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D27E3" w14:textId="77777777" w:rsidR="00646AE1" w:rsidRPr="002F79B9" w:rsidRDefault="00646AE1" w:rsidP="003A43CD">
      <w:pPr>
        <w:ind w:left="-720" w:right="-720"/>
      </w:pPr>
      <w:bookmarkStart w:id="0" w:name="_GoBack"/>
      <w:bookmarkEnd w:id="0"/>
    </w:p>
    <w:p w14:paraId="077FF00F" w14:textId="77777777" w:rsidR="003A43CD" w:rsidRPr="002F79B9" w:rsidRDefault="003A43CD" w:rsidP="003A43CD">
      <w:pPr>
        <w:pBdr>
          <w:bottom w:val="single" w:sz="4" w:space="1" w:color="auto"/>
        </w:pBdr>
        <w:ind w:left="-720" w:right="-720"/>
        <w:rPr>
          <w:b/>
        </w:rPr>
      </w:pPr>
      <w:r w:rsidRPr="002F79B9">
        <w:rPr>
          <w:b/>
        </w:rPr>
        <w:t xml:space="preserve">Introduction </w:t>
      </w:r>
    </w:p>
    <w:p w14:paraId="52291297" w14:textId="77777777" w:rsidR="003A43CD" w:rsidRPr="002F79B9" w:rsidRDefault="003A43CD" w:rsidP="003A43CD">
      <w:pPr>
        <w:ind w:left="-720" w:right="-720"/>
      </w:pPr>
    </w:p>
    <w:p w14:paraId="0CBB0BF7" w14:textId="73C56F02" w:rsidR="003A43CD" w:rsidRPr="002F79B9" w:rsidRDefault="00564F01" w:rsidP="002F79B9">
      <w:pPr>
        <w:tabs>
          <w:tab w:val="left" w:pos="3500"/>
        </w:tabs>
        <w:ind w:left="-720" w:right="-720"/>
      </w:pPr>
      <w:r>
        <w:t xml:space="preserve">Our </w:t>
      </w:r>
      <w:r w:rsidR="00F22549">
        <w:t xml:space="preserve">customized </w:t>
      </w:r>
      <w:r w:rsidR="003A43CD" w:rsidRPr="002F79B9">
        <w:t>course</w:t>
      </w:r>
      <w:r w:rsidR="00F22549">
        <w:t>s balance</w:t>
      </w:r>
      <w:r w:rsidR="003A43CD" w:rsidRPr="002F79B9">
        <w:t xml:space="preserve"> theory with hands-on participation in simulated negotiations and facilitated discussions</w:t>
      </w:r>
      <w:r w:rsidR="00041F1E">
        <w:t>.  We have found</w:t>
      </w:r>
      <w:r w:rsidR="003A43CD" w:rsidRPr="002F79B9">
        <w:t>,</w:t>
      </w:r>
      <w:r w:rsidR="00041F1E">
        <w:t xml:space="preserve"> </w:t>
      </w:r>
      <w:r w:rsidR="003A43CD" w:rsidRPr="002F79B9">
        <w:t xml:space="preserve">immersion exercises have proven to be highly effective in teaching participants to recognize context and interests involved in complex policy and planning issues as well as learning negotiation and facilitation skills. To enhance the learning experience we </w:t>
      </w:r>
      <w:r w:rsidR="00041F1E">
        <w:t>specifically choose or devise</w:t>
      </w:r>
      <w:r w:rsidR="003A43CD" w:rsidRPr="002F79B9">
        <w:t xml:space="preserve"> simulations that exemplify the issues and projects are relevant to your organization and will </w:t>
      </w:r>
      <w:r>
        <w:t xml:space="preserve">engage </w:t>
      </w:r>
      <w:r w:rsidR="003A43CD" w:rsidRPr="002F79B9">
        <w:t xml:space="preserve">throughout their careers. </w:t>
      </w:r>
    </w:p>
    <w:p w14:paraId="7EC6C5CA" w14:textId="77777777" w:rsidR="003A43CD" w:rsidRPr="002F79B9" w:rsidRDefault="003A43CD" w:rsidP="00F22549">
      <w:pPr>
        <w:tabs>
          <w:tab w:val="left" w:pos="3500"/>
        </w:tabs>
        <w:ind w:right="-720"/>
      </w:pPr>
    </w:p>
    <w:p w14:paraId="2A9EC607" w14:textId="06CA14FE" w:rsidR="003A43CD" w:rsidRPr="002F79B9" w:rsidRDefault="006B0EFB" w:rsidP="003A43CD">
      <w:pPr>
        <w:pBdr>
          <w:bottom w:val="single" w:sz="4" w:space="1" w:color="auto"/>
        </w:pBdr>
        <w:tabs>
          <w:tab w:val="left" w:pos="3500"/>
        </w:tabs>
        <w:ind w:left="-720" w:right="-720"/>
        <w:rPr>
          <w:b/>
        </w:rPr>
      </w:pPr>
      <w:r>
        <w:rPr>
          <w:b/>
        </w:rPr>
        <w:t>Course E</w:t>
      </w:r>
      <w:r w:rsidR="003A43CD" w:rsidRPr="002F79B9">
        <w:rPr>
          <w:b/>
        </w:rPr>
        <w:t xml:space="preserve">lements </w:t>
      </w:r>
    </w:p>
    <w:p w14:paraId="281FC6E6" w14:textId="77777777" w:rsidR="003A43CD" w:rsidRPr="002F79B9" w:rsidRDefault="003A43CD" w:rsidP="003A43CD">
      <w:pPr>
        <w:tabs>
          <w:tab w:val="left" w:pos="3500"/>
        </w:tabs>
        <w:ind w:left="-720" w:right="-720"/>
      </w:pPr>
    </w:p>
    <w:p w14:paraId="661E1C8D" w14:textId="535CA764" w:rsidR="002F79B9" w:rsidRDefault="002F79B9" w:rsidP="002F79B9">
      <w:pPr>
        <w:tabs>
          <w:tab w:val="left" w:pos="5347"/>
        </w:tabs>
        <w:ind w:left="-720"/>
        <w:rPr>
          <w:rFonts w:cs="Times New Roman"/>
        </w:rPr>
      </w:pPr>
      <w:r w:rsidRPr="002F79B9">
        <w:rPr>
          <w:rFonts w:cs="Times New Roman"/>
        </w:rPr>
        <w:t xml:space="preserve">The </w:t>
      </w:r>
      <w:r w:rsidRPr="00D20DB4">
        <w:rPr>
          <w:rFonts w:cs="Times New Roman"/>
          <w:b/>
        </w:rPr>
        <w:t>objectives</w:t>
      </w:r>
      <w:r w:rsidRPr="002F79B9">
        <w:rPr>
          <w:rFonts w:cs="Times New Roman"/>
        </w:rPr>
        <w:t xml:space="preserve"> of the course are to help </w:t>
      </w:r>
      <w:r w:rsidR="00564F01">
        <w:rPr>
          <w:rFonts w:cs="Times New Roman"/>
        </w:rPr>
        <w:t xml:space="preserve">professional </w:t>
      </w:r>
      <w:r w:rsidRPr="002F79B9">
        <w:rPr>
          <w:rFonts w:cs="Times New Roman"/>
        </w:rPr>
        <w:t>staff to:</w:t>
      </w:r>
    </w:p>
    <w:p w14:paraId="16532B70" w14:textId="77777777" w:rsidR="00A3229D" w:rsidRPr="002F79B9" w:rsidRDefault="00A3229D" w:rsidP="002F79B9">
      <w:pPr>
        <w:tabs>
          <w:tab w:val="left" w:pos="5347"/>
        </w:tabs>
        <w:ind w:left="-720"/>
        <w:rPr>
          <w:rFonts w:cs="Times New Roman"/>
        </w:rPr>
      </w:pPr>
    </w:p>
    <w:p w14:paraId="2C3A3380" w14:textId="24F782FA" w:rsidR="002F79B9" w:rsidRPr="002F79B9" w:rsidRDefault="002F79B9" w:rsidP="002F79B9">
      <w:pPr>
        <w:numPr>
          <w:ilvl w:val="0"/>
          <w:numId w:val="3"/>
        </w:numPr>
        <w:tabs>
          <w:tab w:val="left" w:pos="5347"/>
        </w:tabs>
        <w:ind w:left="0"/>
        <w:rPr>
          <w:rFonts w:cs="Times New Roman"/>
        </w:rPr>
      </w:pPr>
      <w:r w:rsidRPr="002F79B9">
        <w:rPr>
          <w:rFonts w:cs="Times New Roman"/>
        </w:rPr>
        <w:t xml:space="preserve">Understand a framework for negotiating complex environmental agreements </w:t>
      </w:r>
    </w:p>
    <w:p w14:paraId="4FD68D04" w14:textId="77777777" w:rsidR="002F79B9" w:rsidRPr="002F79B9" w:rsidRDefault="002F79B9" w:rsidP="002F79B9">
      <w:pPr>
        <w:numPr>
          <w:ilvl w:val="0"/>
          <w:numId w:val="3"/>
        </w:numPr>
        <w:tabs>
          <w:tab w:val="left" w:pos="5347"/>
        </w:tabs>
        <w:ind w:left="0"/>
        <w:rPr>
          <w:rFonts w:cs="Times New Roman"/>
        </w:rPr>
      </w:pPr>
      <w:r w:rsidRPr="002F79B9">
        <w:rPr>
          <w:rFonts w:cs="Times New Roman"/>
        </w:rPr>
        <w:t>Understand how to apply basic negotiation and mediation techniques to problems they regularly encounter now and will in the future, and to identify these situations as they arise;</w:t>
      </w:r>
    </w:p>
    <w:p w14:paraId="74ECB249" w14:textId="523D815E" w:rsidR="002F79B9" w:rsidRPr="00382579" w:rsidRDefault="002F79B9" w:rsidP="002F79B9">
      <w:pPr>
        <w:numPr>
          <w:ilvl w:val="0"/>
          <w:numId w:val="3"/>
        </w:numPr>
        <w:tabs>
          <w:tab w:val="left" w:pos="5347"/>
        </w:tabs>
        <w:ind w:left="0"/>
        <w:rPr>
          <w:rFonts w:cs="Times New Roman"/>
        </w:rPr>
      </w:pPr>
      <w:r w:rsidRPr="00382579">
        <w:rPr>
          <w:rFonts w:cs="Times New Roman"/>
        </w:rPr>
        <w:t>Develop an understanding of negotiation as the integration of value</w:t>
      </w:r>
      <w:r w:rsidR="00382579">
        <w:rPr>
          <w:rFonts w:cs="Times New Roman"/>
        </w:rPr>
        <w:t>;</w:t>
      </w:r>
    </w:p>
    <w:p w14:paraId="37808093" w14:textId="77777777" w:rsidR="002F79B9" w:rsidRPr="002F79B9" w:rsidRDefault="002F79B9" w:rsidP="002F79B9">
      <w:pPr>
        <w:numPr>
          <w:ilvl w:val="0"/>
          <w:numId w:val="3"/>
        </w:numPr>
        <w:tabs>
          <w:tab w:val="left" w:pos="5347"/>
        </w:tabs>
        <w:ind w:left="0"/>
        <w:rPr>
          <w:rFonts w:cs="Times New Roman"/>
        </w:rPr>
      </w:pPr>
      <w:r w:rsidRPr="002F79B9">
        <w:rPr>
          <w:rFonts w:cs="Times New Roman"/>
        </w:rPr>
        <w:t>Learn and practice processes and techniques in preparation for negotiations;</w:t>
      </w:r>
    </w:p>
    <w:p w14:paraId="57D14A2A" w14:textId="77777777" w:rsidR="002F79B9" w:rsidRPr="002F79B9" w:rsidRDefault="002F79B9" w:rsidP="002F79B9">
      <w:pPr>
        <w:numPr>
          <w:ilvl w:val="0"/>
          <w:numId w:val="3"/>
        </w:numPr>
        <w:tabs>
          <w:tab w:val="left" w:pos="5347"/>
        </w:tabs>
        <w:ind w:left="0"/>
        <w:rPr>
          <w:rFonts w:cs="Times New Roman"/>
        </w:rPr>
      </w:pPr>
      <w:r w:rsidRPr="002F79B9">
        <w:rPr>
          <w:rFonts w:cs="Times New Roman"/>
        </w:rPr>
        <w:t xml:space="preserve">Practice negotiation and facilitation techniques through hands-on simulations reflecting real-world situations; </w:t>
      </w:r>
    </w:p>
    <w:p w14:paraId="13170108" w14:textId="2F57F836" w:rsidR="002F79B9" w:rsidRPr="002F79B9" w:rsidRDefault="002F79B9" w:rsidP="002F79B9">
      <w:pPr>
        <w:numPr>
          <w:ilvl w:val="0"/>
          <w:numId w:val="3"/>
        </w:numPr>
        <w:tabs>
          <w:tab w:val="left" w:pos="5347"/>
        </w:tabs>
        <w:ind w:left="0"/>
        <w:rPr>
          <w:rFonts w:cs="Times New Roman"/>
        </w:rPr>
      </w:pPr>
      <w:r w:rsidRPr="002F79B9">
        <w:rPr>
          <w:rFonts w:cs="Times New Roman"/>
        </w:rPr>
        <w:t xml:space="preserve">Express and realize </w:t>
      </w:r>
      <w:r w:rsidR="001F1744">
        <w:rPr>
          <w:rFonts w:cs="Times New Roman"/>
        </w:rPr>
        <w:t>organizational</w:t>
      </w:r>
      <w:r w:rsidRPr="002F79B9">
        <w:rPr>
          <w:rFonts w:cs="Times New Roman"/>
        </w:rPr>
        <w:t xml:space="preserve"> interests</w:t>
      </w:r>
      <w:r w:rsidR="008E0D5D">
        <w:rPr>
          <w:rFonts w:cs="Times New Roman"/>
        </w:rPr>
        <w:t xml:space="preserve"> in multi-party negotiation;</w:t>
      </w:r>
    </w:p>
    <w:p w14:paraId="748F463A" w14:textId="328FEBDA" w:rsidR="002F79B9" w:rsidRPr="002F79B9" w:rsidRDefault="002F79B9" w:rsidP="002F79B9">
      <w:pPr>
        <w:numPr>
          <w:ilvl w:val="0"/>
          <w:numId w:val="3"/>
        </w:numPr>
        <w:tabs>
          <w:tab w:val="left" w:pos="5347"/>
        </w:tabs>
        <w:ind w:left="0"/>
        <w:rPr>
          <w:rFonts w:cs="Times New Roman"/>
        </w:rPr>
      </w:pPr>
      <w:r w:rsidRPr="002F79B9">
        <w:rPr>
          <w:rFonts w:cs="Times New Roman"/>
        </w:rPr>
        <w:t>Introduce basic element</w:t>
      </w:r>
      <w:r w:rsidR="008E0D5D">
        <w:rPr>
          <w:rFonts w:cs="Times New Roman"/>
        </w:rPr>
        <w:t>s of facilitation and mediation</w:t>
      </w:r>
    </w:p>
    <w:p w14:paraId="3786135C" w14:textId="77777777" w:rsidR="002F79B9" w:rsidRPr="002F79B9" w:rsidRDefault="002F79B9" w:rsidP="002F79B9">
      <w:pPr>
        <w:tabs>
          <w:tab w:val="left" w:pos="5347"/>
        </w:tabs>
        <w:rPr>
          <w:rFonts w:cs="Times New Roman"/>
        </w:rPr>
      </w:pPr>
    </w:p>
    <w:p w14:paraId="2DA186AA" w14:textId="4F33FCCB" w:rsidR="002F79B9" w:rsidRDefault="00564F01" w:rsidP="002F79B9">
      <w:pPr>
        <w:tabs>
          <w:tab w:val="left" w:pos="5347"/>
        </w:tabs>
        <w:ind w:left="-720"/>
        <w:rPr>
          <w:rFonts w:cs="Times New Roman"/>
        </w:rPr>
      </w:pPr>
      <w:r>
        <w:rPr>
          <w:rFonts w:cs="Times New Roman"/>
        </w:rPr>
        <w:t xml:space="preserve">We work with you to build the </w:t>
      </w:r>
      <w:r w:rsidR="00D20DB4">
        <w:rPr>
          <w:rFonts w:cs="Times New Roman"/>
        </w:rPr>
        <w:t>negotiation</w:t>
      </w:r>
      <w:r w:rsidR="00BA5F0F" w:rsidRPr="00D20DB4">
        <w:rPr>
          <w:rFonts w:cs="Times New Roman"/>
          <w:b/>
        </w:rPr>
        <w:t xml:space="preserve"> </w:t>
      </w:r>
      <w:r w:rsidR="00D20DB4">
        <w:rPr>
          <w:rFonts w:cs="Times New Roman"/>
          <w:b/>
        </w:rPr>
        <w:t xml:space="preserve">competencies </w:t>
      </w:r>
      <w:r w:rsidR="00F12820">
        <w:rPr>
          <w:rFonts w:cs="Times New Roman"/>
        </w:rPr>
        <w:t>from the following list</w:t>
      </w:r>
      <w:r w:rsidR="002F79B9" w:rsidRPr="002F79B9">
        <w:rPr>
          <w:rFonts w:cs="Times New Roman"/>
        </w:rPr>
        <w:t>:</w:t>
      </w:r>
    </w:p>
    <w:p w14:paraId="11299903" w14:textId="77777777" w:rsidR="00555470" w:rsidRPr="002F79B9" w:rsidRDefault="00555470" w:rsidP="002F79B9">
      <w:pPr>
        <w:tabs>
          <w:tab w:val="left" w:pos="5347"/>
        </w:tabs>
        <w:ind w:left="-720"/>
        <w:rPr>
          <w:rFonts w:cs="Times New Roman"/>
        </w:rPr>
      </w:pPr>
    </w:p>
    <w:tbl>
      <w:tblPr>
        <w:tblStyle w:val="TableGrid"/>
        <w:tblW w:w="10350" w:type="dxa"/>
        <w:tblInd w:w="-612" w:type="dxa"/>
        <w:tblLook w:val="04A0" w:firstRow="1" w:lastRow="0" w:firstColumn="1" w:lastColumn="0" w:noHBand="0" w:noVBand="1"/>
      </w:tblPr>
      <w:tblGrid>
        <w:gridCol w:w="5130"/>
        <w:gridCol w:w="5220"/>
      </w:tblGrid>
      <w:tr w:rsidR="00A3229D" w14:paraId="61D320E1" w14:textId="77777777" w:rsidTr="008D7C41">
        <w:tc>
          <w:tcPr>
            <w:tcW w:w="5130" w:type="dxa"/>
          </w:tcPr>
          <w:p w14:paraId="2A8AB06C" w14:textId="254B8A78" w:rsidR="00555470" w:rsidRDefault="00D20DB4" w:rsidP="008D7C41">
            <w:pPr>
              <w:pStyle w:val="ListParagraph"/>
              <w:numPr>
                <w:ilvl w:val="0"/>
                <w:numId w:val="10"/>
              </w:numPr>
              <w:ind w:left="432" w:right="342"/>
            </w:pPr>
            <w:r>
              <w:t>Understand f</w:t>
            </w:r>
            <w:r w:rsidR="00555470">
              <w:t>oundational elements of mutual gains bargaining</w:t>
            </w:r>
          </w:p>
          <w:p w14:paraId="259EF4F4" w14:textId="5E0BEE97" w:rsidR="00555470" w:rsidRDefault="00D20DB4" w:rsidP="008D7C41">
            <w:pPr>
              <w:pStyle w:val="ListParagraph"/>
              <w:numPr>
                <w:ilvl w:val="0"/>
                <w:numId w:val="10"/>
              </w:numPr>
              <w:ind w:left="432"/>
            </w:pPr>
            <w:r>
              <w:t xml:space="preserve">Asses </w:t>
            </w:r>
            <w:r w:rsidR="00555470">
              <w:t>Preconditions of negotiation</w:t>
            </w:r>
          </w:p>
          <w:p w14:paraId="5E2806B0" w14:textId="35AFA3A4" w:rsidR="00555470" w:rsidRDefault="00D20DB4" w:rsidP="008D7C41">
            <w:pPr>
              <w:pStyle w:val="ListParagraph"/>
              <w:numPr>
                <w:ilvl w:val="0"/>
                <w:numId w:val="10"/>
              </w:numPr>
              <w:ind w:left="432"/>
            </w:pPr>
            <w:r>
              <w:t>Plan s</w:t>
            </w:r>
            <w:r w:rsidR="00555470">
              <w:t xml:space="preserve">teps in a </w:t>
            </w:r>
            <w:r>
              <w:t>structured negotiation process</w:t>
            </w:r>
            <w:r w:rsidR="00555470">
              <w:t>: Preparation</w:t>
            </w:r>
          </w:p>
          <w:p w14:paraId="796AEC6B" w14:textId="77777777" w:rsidR="00555470" w:rsidRDefault="00555470" w:rsidP="008D7C41">
            <w:pPr>
              <w:pStyle w:val="ListParagraph"/>
              <w:numPr>
                <w:ilvl w:val="0"/>
                <w:numId w:val="10"/>
              </w:numPr>
              <w:ind w:left="432"/>
            </w:pPr>
            <w:r>
              <w:t>Steps in a structured negotiation process II: Bargaining and post –negotiation</w:t>
            </w:r>
          </w:p>
          <w:p w14:paraId="409563CE" w14:textId="2A615397" w:rsidR="008D7C41" w:rsidRDefault="00D20DB4" w:rsidP="008D7C41">
            <w:pPr>
              <w:pStyle w:val="ListParagraph"/>
              <w:numPr>
                <w:ilvl w:val="0"/>
                <w:numId w:val="10"/>
              </w:numPr>
              <w:ind w:left="432"/>
            </w:pPr>
            <w:r>
              <w:t>Strategic plan the r</w:t>
            </w:r>
            <w:r w:rsidR="008D7C41">
              <w:t>oles of project proponents, technical advisors and neutrals</w:t>
            </w:r>
          </w:p>
        </w:tc>
        <w:tc>
          <w:tcPr>
            <w:tcW w:w="5220" w:type="dxa"/>
          </w:tcPr>
          <w:p w14:paraId="54A606EA" w14:textId="77777777" w:rsidR="00555470" w:rsidRDefault="00555470" w:rsidP="008D7C41">
            <w:pPr>
              <w:pStyle w:val="ListParagraph"/>
              <w:numPr>
                <w:ilvl w:val="0"/>
                <w:numId w:val="10"/>
              </w:numPr>
              <w:ind w:left="522"/>
            </w:pPr>
            <w:r>
              <w:t>Applying interest-based bargaining to environmental disputes</w:t>
            </w:r>
          </w:p>
          <w:p w14:paraId="00641FBF" w14:textId="268DFEB9" w:rsidR="00555470" w:rsidRDefault="00D20DB4" w:rsidP="008D7C41">
            <w:pPr>
              <w:pStyle w:val="ListParagraph"/>
              <w:numPr>
                <w:ilvl w:val="0"/>
                <w:numId w:val="10"/>
              </w:numPr>
              <w:ind w:left="522"/>
            </w:pPr>
            <w:r>
              <w:t>A</w:t>
            </w:r>
            <w:r w:rsidR="00555470">
              <w:t>voiding escalation and entrapment</w:t>
            </w:r>
            <w:r>
              <w:t xml:space="preserve"> in negotiation</w:t>
            </w:r>
          </w:p>
          <w:p w14:paraId="1C22829C" w14:textId="18840B59" w:rsidR="00555470" w:rsidRDefault="00D20DB4" w:rsidP="008D7C41">
            <w:pPr>
              <w:pStyle w:val="ListParagraph"/>
              <w:numPr>
                <w:ilvl w:val="0"/>
                <w:numId w:val="10"/>
              </w:numPr>
              <w:ind w:left="522"/>
            </w:pPr>
            <w:r>
              <w:t xml:space="preserve">Engage in single </w:t>
            </w:r>
            <w:r w:rsidR="00555470">
              <w:t xml:space="preserve">issue, multiparty negotiations </w:t>
            </w:r>
          </w:p>
          <w:p w14:paraId="72F95231" w14:textId="42D0F2B7" w:rsidR="00555470" w:rsidRDefault="00D20DB4" w:rsidP="008D7C41">
            <w:pPr>
              <w:pStyle w:val="ListParagraph"/>
              <w:numPr>
                <w:ilvl w:val="0"/>
                <w:numId w:val="10"/>
              </w:numPr>
              <w:ind w:left="522"/>
            </w:pPr>
            <w:r>
              <w:t xml:space="preserve">Engage in </w:t>
            </w:r>
            <w:r w:rsidR="00555470">
              <w:t>multiparty, multi-issue negotiations</w:t>
            </w:r>
          </w:p>
        </w:tc>
      </w:tr>
    </w:tbl>
    <w:p w14:paraId="264BFCF3" w14:textId="77777777" w:rsidR="00555470" w:rsidRDefault="00555470" w:rsidP="00555470">
      <w:pPr>
        <w:tabs>
          <w:tab w:val="left" w:pos="5347"/>
        </w:tabs>
        <w:rPr>
          <w:rFonts w:cs="Times New Roman"/>
        </w:rPr>
      </w:pPr>
    </w:p>
    <w:p w14:paraId="3C1011C4" w14:textId="77777777" w:rsidR="00A3229D" w:rsidRDefault="00A3229D" w:rsidP="00F12820">
      <w:pPr>
        <w:tabs>
          <w:tab w:val="left" w:pos="5347"/>
        </w:tabs>
        <w:ind w:left="-720"/>
        <w:rPr>
          <w:rFonts w:cs="Times New Roman"/>
        </w:rPr>
      </w:pPr>
    </w:p>
    <w:p w14:paraId="64FC2C1F" w14:textId="77777777" w:rsidR="00D20DB4" w:rsidRPr="00D20DB4" w:rsidRDefault="00D20DB4" w:rsidP="00DA0856">
      <w:pPr>
        <w:tabs>
          <w:tab w:val="left" w:pos="5347"/>
        </w:tabs>
        <w:ind w:left="-720"/>
        <w:rPr>
          <w:rFonts w:cs="Times New Roman"/>
          <w:b/>
        </w:rPr>
      </w:pPr>
      <w:r w:rsidRPr="00D20DB4">
        <w:rPr>
          <w:rFonts w:cs="Times New Roman"/>
          <w:b/>
        </w:rPr>
        <w:t xml:space="preserve">Environmental Policy Topics Addressed </w:t>
      </w:r>
    </w:p>
    <w:p w14:paraId="5749DD61" w14:textId="77777777" w:rsidR="00D20DB4" w:rsidRDefault="00D20DB4" w:rsidP="00F12820">
      <w:pPr>
        <w:tabs>
          <w:tab w:val="left" w:pos="5347"/>
        </w:tabs>
        <w:ind w:left="-720"/>
        <w:rPr>
          <w:rFonts w:cs="Times New Roman"/>
        </w:rPr>
      </w:pPr>
    </w:p>
    <w:p w14:paraId="116BE55F" w14:textId="393592B4" w:rsidR="00041F1E" w:rsidRDefault="00041F1E" w:rsidP="00F12820">
      <w:pPr>
        <w:tabs>
          <w:tab w:val="left" w:pos="5347"/>
        </w:tabs>
        <w:ind w:left="-720"/>
        <w:rPr>
          <w:rFonts w:cs="Times New Roman"/>
        </w:rPr>
      </w:pPr>
      <w:r>
        <w:rPr>
          <w:rFonts w:cs="Times New Roman"/>
        </w:rPr>
        <w:t xml:space="preserve">As we </w:t>
      </w:r>
      <w:r w:rsidR="005331A1">
        <w:rPr>
          <w:rFonts w:cs="Times New Roman"/>
        </w:rPr>
        <w:t>have worked with a wide variety</w:t>
      </w:r>
      <w:r>
        <w:rPr>
          <w:rFonts w:cs="Times New Roman"/>
        </w:rPr>
        <w:t xml:space="preserve"> of agencies, NGOS, commu</w:t>
      </w:r>
      <w:r w:rsidR="005331A1">
        <w:rPr>
          <w:rFonts w:cs="Times New Roman"/>
        </w:rPr>
        <w:t>n</w:t>
      </w:r>
      <w:r w:rsidR="00F12820">
        <w:rPr>
          <w:rFonts w:cs="Times New Roman"/>
        </w:rPr>
        <w:t>ity and business organizations</w:t>
      </w:r>
      <w:r w:rsidR="005331A1">
        <w:rPr>
          <w:rFonts w:cs="Times New Roman"/>
        </w:rPr>
        <w:t xml:space="preserve"> </w:t>
      </w:r>
      <w:r>
        <w:rPr>
          <w:rFonts w:cs="Times New Roman"/>
        </w:rPr>
        <w:t>the</w:t>
      </w:r>
      <w:r w:rsidR="00F12820">
        <w:rPr>
          <w:rFonts w:cs="Times New Roman"/>
        </w:rPr>
        <w:t xml:space="preserve"> substantive issue-</w:t>
      </w:r>
      <w:r>
        <w:rPr>
          <w:rFonts w:cs="Times New Roman"/>
        </w:rPr>
        <w:t>focus of our cases and simulations</w:t>
      </w:r>
      <w:r w:rsidR="005331A1">
        <w:rPr>
          <w:rFonts w:cs="Times New Roman"/>
        </w:rPr>
        <w:t xml:space="preserve"> are very diverse:</w:t>
      </w:r>
    </w:p>
    <w:p w14:paraId="0FB633D1" w14:textId="77777777" w:rsidR="00A3229D" w:rsidRDefault="00A3229D" w:rsidP="00F12820">
      <w:pPr>
        <w:tabs>
          <w:tab w:val="left" w:pos="5347"/>
        </w:tabs>
        <w:ind w:left="-720"/>
        <w:rPr>
          <w:rFonts w:cs="Times New Roman"/>
        </w:rPr>
      </w:pPr>
    </w:p>
    <w:tbl>
      <w:tblPr>
        <w:tblStyle w:val="TableGrid"/>
        <w:tblW w:w="10350" w:type="dxa"/>
        <w:tblInd w:w="-612" w:type="dxa"/>
        <w:tblLook w:val="04A0" w:firstRow="1" w:lastRow="0" w:firstColumn="1" w:lastColumn="0" w:noHBand="0" w:noVBand="1"/>
      </w:tblPr>
      <w:tblGrid>
        <w:gridCol w:w="5130"/>
        <w:gridCol w:w="5220"/>
      </w:tblGrid>
      <w:tr w:rsidR="00A3229D" w14:paraId="3EDA18F4" w14:textId="77777777" w:rsidTr="008D7C41">
        <w:tc>
          <w:tcPr>
            <w:tcW w:w="5130" w:type="dxa"/>
          </w:tcPr>
          <w:p w14:paraId="1CE2A0DB" w14:textId="77777777" w:rsidR="00A3229D" w:rsidRDefault="00A3229D" w:rsidP="008D7C41">
            <w:pPr>
              <w:pStyle w:val="ListParagraph"/>
              <w:numPr>
                <w:ilvl w:val="0"/>
                <w:numId w:val="10"/>
              </w:numPr>
              <w:ind w:left="522"/>
            </w:pPr>
            <w:r>
              <w:lastRenderedPageBreak/>
              <w:t>Water infrastructure development</w:t>
            </w:r>
          </w:p>
          <w:p w14:paraId="3D41AC87" w14:textId="77777777" w:rsidR="00A3229D" w:rsidRDefault="00A3229D" w:rsidP="008D7C41">
            <w:pPr>
              <w:pStyle w:val="ListParagraph"/>
              <w:numPr>
                <w:ilvl w:val="0"/>
                <w:numId w:val="10"/>
              </w:numPr>
              <w:ind w:left="522"/>
            </w:pPr>
            <w:r>
              <w:t>Reducing impacts of imported seafood on US markets</w:t>
            </w:r>
          </w:p>
          <w:p w14:paraId="1B848F03" w14:textId="77777777" w:rsidR="00A3229D" w:rsidRDefault="00A3229D" w:rsidP="008D7C41">
            <w:pPr>
              <w:pStyle w:val="ListParagraph"/>
              <w:numPr>
                <w:ilvl w:val="0"/>
                <w:numId w:val="10"/>
              </w:numPr>
              <w:ind w:left="522"/>
            </w:pPr>
            <w:r>
              <w:t>Creating marine protected areas</w:t>
            </w:r>
          </w:p>
          <w:p w14:paraId="476F2302" w14:textId="77777777" w:rsidR="00A3229D" w:rsidRDefault="00A3229D" w:rsidP="008D7C41">
            <w:pPr>
              <w:pStyle w:val="ListParagraph"/>
              <w:numPr>
                <w:ilvl w:val="0"/>
                <w:numId w:val="10"/>
              </w:numPr>
              <w:ind w:left="522"/>
            </w:pPr>
            <w:r>
              <w:t xml:space="preserve">Addressing economic consequence of marine protected areas </w:t>
            </w:r>
          </w:p>
          <w:p w14:paraId="20C6CAF3" w14:textId="4ADB8220" w:rsidR="00A3229D" w:rsidRDefault="00A3229D" w:rsidP="008D7C41">
            <w:pPr>
              <w:pStyle w:val="ListParagraph"/>
              <w:numPr>
                <w:ilvl w:val="0"/>
                <w:numId w:val="10"/>
              </w:numPr>
              <w:ind w:left="522"/>
            </w:pPr>
            <w:r>
              <w:t>Avoiding impacts of bycatch on sensitive species in commercial fishing</w:t>
            </w:r>
          </w:p>
        </w:tc>
        <w:tc>
          <w:tcPr>
            <w:tcW w:w="5220" w:type="dxa"/>
          </w:tcPr>
          <w:p w14:paraId="05647CFC" w14:textId="77777777" w:rsidR="00A3229D" w:rsidRDefault="00A3229D" w:rsidP="008D7C41">
            <w:pPr>
              <w:pStyle w:val="ListParagraph"/>
              <w:numPr>
                <w:ilvl w:val="0"/>
                <w:numId w:val="10"/>
              </w:numPr>
              <w:ind w:left="522"/>
            </w:pPr>
            <w:r>
              <w:t>Wetland conservation and restoration</w:t>
            </w:r>
          </w:p>
          <w:p w14:paraId="7B1B8591" w14:textId="77777777" w:rsidR="00A3229D" w:rsidRDefault="00A3229D" w:rsidP="008D7C41">
            <w:pPr>
              <w:pStyle w:val="ListParagraph"/>
              <w:numPr>
                <w:ilvl w:val="0"/>
                <w:numId w:val="10"/>
              </w:numPr>
              <w:ind w:left="522"/>
            </w:pPr>
            <w:r>
              <w:t>Environmental justice impacts of industrial facilities</w:t>
            </w:r>
          </w:p>
          <w:p w14:paraId="69E00A74" w14:textId="77777777" w:rsidR="00A3229D" w:rsidRDefault="00A3229D" w:rsidP="008D7C41">
            <w:pPr>
              <w:pStyle w:val="ListParagraph"/>
              <w:numPr>
                <w:ilvl w:val="0"/>
                <w:numId w:val="10"/>
              </w:numPr>
              <w:ind w:left="522"/>
            </w:pPr>
            <w:r>
              <w:t xml:space="preserve"> Trans-boundary river basis management</w:t>
            </w:r>
          </w:p>
          <w:p w14:paraId="52FDEADE" w14:textId="77777777" w:rsidR="00A3229D" w:rsidRDefault="00A3229D" w:rsidP="008D7C41">
            <w:pPr>
              <w:pStyle w:val="ListParagraph"/>
              <w:numPr>
                <w:ilvl w:val="0"/>
                <w:numId w:val="10"/>
              </w:numPr>
              <w:ind w:left="522"/>
            </w:pPr>
            <w:r>
              <w:t>Wastewater remediation</w:t>
            </w:r>
          </w:p>
          <w:p w14:paraId="7228219C" w14:textId="77777777" w:rsidR="00A3229D" w:rsidRDefault="00A3229D" w:rsidP="008D7C41">
            <w:pPr>
              <w:pStyle w:val="ListParagraph"/>
              <w:numPr>
                <w:ilvl w:val="0"/>
                <w:numId w:val="10"/>
              </w:numPr>
              <w:ind w:left="522"/>
            </w:pPr>
            <w:r>
              <w:t>Accelerating renewable energy generation</w:t>
            </w:r>
          </w:p>
          <w:p w14:paraId="089E4B25" w14:textId="77777777" w:rsidR="00A3229D" w:rsidRDefault="00A3229D" w:rsidP="008D7C41">
            <w:pPr>
              <w:pStyle w:val="ListParagraph"/>
              <w:numPr>
                <w:ilvl w:val="0"/>
                <w:numId w:val="10"/>
              </w:numPr>
              <w:ind w:left="522"/>
            </w:pPr>
            <w:r>
              <w:t xml:space="preserve">Forest management </w:t>
            </w:r>
          </w:p>
          <w:p w14:paraId="3BB58C74" w14:textId="77777777" w:rsidR="00A3229D" w:rsidRDefault="00A3229D" w:rsidP="008D7C41">
            <w:pPr>
              <w:pStyle w:val="ListParagraph"/>
              <w:numPr>
                <w:ilvl w:val="0"/>
                <w:numId w:val="10"/>
              </w:numPr>
              <w:ind w:left="522"/>
            </w:pPr>
            <w:r>
              <w:t>Development in the coastal zone</w:t>
            </w:r>
          </w:p>
        </w:tc>
      </w:tr>
    </w:tbl>
    <w:p w14:paraId="6645BFF9" w14:textId="77777777" w:rsidR="00A3229D" w:rsidRDefault="00A3229D" w:rsidP="00F12820">
      <w:pPr>
        <w:tabs>
          <w:tab w:val="left" w:pos="5347"/>
        </w:tabs>
        <w:ind w:left="-720"/>
        <w:rPr>
          <w:rFonts w:cs="Times New Roman"/>
        </w:rPr>
      </w:pPr>
    </w:p>
    <w:p w14:paraId="65B97D70" w14:textId="77777777" w:rsidR="00DA0856" w:rsidRPr="00D20DB4" w:rsidRDefault="00DA0856" w:rsidP="00DA0856">
      <w:pPr>
        <w:tabs>
          <w:tab w:val="left" w:pos="5347"/>
        </w:tabs>
        <w:ind w:left="-720"/>
        <w:rPr>
          <w:rFonts w:cs="Times New Roman"/>
          <w:b/>
        </w:rPr>
      </w:pPr>
      <w:r w:rsidRPr="00D20DB4">
        <w:rPr>
          <w:rFonts w:cs="Times New Roman"/>
          <w:b/>
        </w:rPr>
        <w:t>Substantive Topics Addressed</w:t>
      </w:r>
    </w:p>
    <w:p w14:paraId="482719D9" w14:textId="5A64FFEC" w:rsidR="008E45AA" w:rsidRDefault="008E45AA" w:rsidP="00F12820">
      <w:pPr>
        <w:tabs>
          <w:tab w:val="left" w:pos="5347"/>
        </w:tabs>
        <w:rPr>
          <w:rFonts w:cs="Times New Roman"/>
        </w:rPr>
      </w:pPr>
    </w:p>
    <w:p w14:paraId="58FFBAAB" w14:textId="64AE2B3D" w:rsidR="00041F1E" w:rsidRDefault="00041F1E" w:rsidP="008E45AA">
      <w:pPr>
        <w:tabs>
          <w:tab w:val="left" w:pos="5347"/>
        </w:tabs>
        <w:ind w:left="-720"/>
        <w:rPr>
          <w:rFonts w:cs="Times New Roman"/>
        </w:rPr>
      </w:pPr>
      <w:r>
        <w:rPr>
          <w:rFonts w:cs="Times New Roman"/>
        </w:rPr>
        <w:t xml:space="preserve">We also work with you to choose the mix of </w:t>
      </w:r>
      <w:r w:rsidRPr="00D20DB4">
        <w:rPr>
          <w:rFonts w:cs="Times New Roman"/>
          <w:b/>
        </w:rPr>
        <w:t>formats</w:t>
      </w:r>
      <w:r>
        <w:rPr>
          <w:rFonts w:cs="Times New Roman"/>
        </w:rPr>
        <w:t xml:space="preserve"> to structure the courses</w:t>
      </w:r>
      <w:r w:rsidR="005331A1">
        <w:rPr>
          <w:rFonts w:cs="Times New Roman"/>
        </w:rPr>
        <w:t>:</w:t>
      </w:r>
    </w:p>
    <w:p w14:paraId="5AB66067" w14:textId="77777777" w:rsidR="008D7C41" w:rsidRPr="00E57C5E" w:rsidRDefault="008D7C41" w:rsidP="008E45AA">
      <w:pPr>
        <w:tabs>
          <w:tab w:val="left" w:pos="5347"/>
        </w:tabs>
        <w:ind w:left="-720"/>
        <w:rPr>
          <w:rFonts w:cs="Times New Roman"/>
        </w:rPr>
      </w:pPr>
    </w:p>
    <w:tbl>
      <w:tblPr>
        <w:tblStyle w:val="TableGrid"/>
        <w:tblW w:w="10350" w:type="dxa"/>
        <w:tblInd w:w="-612" w:type="dxa"/>
        <w:tblLook w:val="04A0" w:firstRow="1" w:lastRow="0" w:firstColumn="1" w:lastColumn="0" w:noHBand="0" w:noVBand="1"/>
      </w:tblPr>
      <w:tblGrid>
        <w:gridCol w:w="5130"/>
        <w:gridCol w:w="5220"/>
      </w:tblGrid>
      <w:tr w:rsidR="008D7C41" w14:paraId="607A9BC3" w14:textId="77777777" w:rsidTr="008D7C41">
        <w:tc>
          <w:tcPr>
            <w:tcW w:w="5130" w:type="dxa"/>
          </w:tcPr>
          <w:p w14:paraId="50050877" w14:textId="77777777" w:rsidR="008D7C41" w:rsidRDefault="008D7C41" w:rsidP="008D7C41">
            <w:pPr>
              <w:pStyle w:val="ListParagraph"/>
              <w:numPr>
                <w:ilvl w:val="0"/>
                <w:numId w:val="10"/>
              </w:numPr>
              <w:ind w:left="522"/>
            </w:pPr>
            <w:r>
              <w:t>Short presentations with Q&amp;A</w:t>
            </w:r>
          </w:p>
          <w:p w14:paraId="7FF24E13" w14:textId="77777777" w:rsidR="008D7C41" w:rsidRDefault="008D7C41" w:rsidP="008D7C41">
            <w:pPr>
              <w:pStyle w:val="ListParagraph"/>
              <w:numPr>
                <w:ilvl w:val="0"/>
                <w:numId w:val="10"/>
              </w:numPr>
              <w:ind w:left="522"/>
            </w:pPr>
            <w:r>
              <w:t xml:space="preserve">Simulated negotiations focused on </w:t>
            </w:r>
          </w:p>
          <w:p w14:paraId="6C22AB26" w14:textId="0DAA1E8D" w:rsidR="008D7C41" w:rsidRDefault="008D7C41" w:rsidP="008D7C41">
            <w:pPr>
              <w:pStyle w:val="ListParagraph"/>
              <w:ind w:left="522"/>
            </w:pPr>
            <w:proofErr w:type="gramStart"/>
            <w:r>
              <w:t>a</w:t>
            </w:r>
            <w:proofErr w:type="gramEnd"/>
            <w:r>
              <w:t xml:space="preserve"> single issue </w:t>
            </w:r>
          </w:p>
          <w:p w14:paraId="090CBC8E" w14:textId="77777777" w:rsidR="008D7C41" w:rsidRDefault="008D7C41" w:rsidP="008D7C41">
            <w:pPr>
              <w:pStyle w:val="ListParagraph"/>
              <w:numPr>
                <w:ilvl w:val="0"/>
                <w:numId w:val="10"/>
              </w:numPr>
              <w:ind w:left="522"/>
            </w:pPr>
            <w:r>
              <w:t>Complex multi-party negotiation scenarios involving multiple issues</w:t>
            </w:r>
          </w:p>
          <w:p w14:paraId="48AA4EDB" w14:textId="4456315F" w:rsidR="008D7C41" w:rsidRDefault="008D7C41" w:rsidP="008D7C41">
            <w:pPr>
              <w:pStyle w:val="ListParagraph"/>
              <w:numPr>
                <w:ilvl w:val="0"/>
                <w:numId w:val="10"/>
              </w:numPr>
              <w:ind w:left="522"/>
            </w:pPr>
            <w:r>
              <w:t>Presentations of case studies by guest speakers</w:t>
            </w:r>
            <w:r w:rsidR="00D20DB4">
              <w:t xml:space="preserve"> Evaluating your own negotiation style</w:t>
            </w:r>
          </w:p>
          <w:p w14:paraId="39B0DB09" w14:textId="50CFB3B9" w:rsidR="00D20DB4" w:rsidRDefault="00D20DB4" w:rsidP="008D7C41">
            <w:pPr>
              <w:pStyle w:val="ListParagraph"/>
              <w:numPr>
                <w:ilvl w:val="0"/>
                <w:numId w:val="10"/>
              </w:numPr>
              <w:ind w:left="522"/>
            </w:pPr>
            <w:r>
              <w:t>Evaluating your own negotiation style</w:t>
            </w:r>
          </w:p>
          <w:p w14:paraId="489FF509" w14:textId="0DB9BF38" w:rsidR="008D7C41" w:rsidRDefault="008D7C41" w:rsidP="00D20DB4">
            <w:pPr>
              <w:pStyle w:val="ListParagraph"/>
              <w:ind w:left="522"/>
            </w:pPr>
          </w:p>
        </w:tc>
        <w:tc>
          <w:tcPr>
            <w:tcW w:w="5220" w:type="dxa"/>
          </w:tcPr>
          <w:p w14:paraId="3B882D11" w14:textId="77777777" w:rsidR="008D7C41" w:rsidRDefault="008D7C41" w:rsidP="008D7C41">
            <w:pPr>
              <w:pStyle w:val="ListParagraph"/>
              <w:numPr>
                <w:ilvl w:val="0"/>
                <w:numId w:val="10"/>
              </w:numPr>
              <w:ind w:left="522"/>
            </w:pPr>
            <w:r>
              <w:t>Decoding and distinguishing positions and interests</w:t>
            </w:r>
          </w:p>
          <w:p w14:paraId="7235B3FF" w14:textId="77777777" w:rsidR="008D7C41" w:rsidRDefault="008D7C41" w:rsidP="008D7C41">
            <w:pPr>
              <w:pStyle w:val="ListParagraph"/>
              <w:numPr>
                <w:ilvl w:val="0"/>
                <w:numId w:val="10"/>
              </w:numPr>
              <w:ind w:left="522"/>
            </w:pPr>
            <w:r>
              <w:t xml:space="preserve">Short exercises analyzing and reflecting on negotiation experience </w:t>
            </w:r>
          </w:p>
          <w:p w14:paraId="11474124" w14:textId="77777777" w:rsidR="008D7C41" w:rsidRDefault="008D7C41" w:rsidP="008D7C41">
            <w:pPr>
              <w:pStyle w:val="ListParagraph"/>
              <w:numPr>
                <w:ilvl w:val="0"/>
                <w:numId w:val="10"/>
              </w:numPr>
              <w:ind w:left="522"/>
            </w:pPr>
            <w:r>
              <w:t>Tips for effective multiparty negotiation</w:t>
            </w:r>
          </w:p>
          <w:p w14:paraId="759AAD29" w14:textId="5A69F73A" w:rsidR="008D7C41" w:rsidRDefault="00D20DB4" w:rsidP="008D7C41">
            <w:pPr>
              <w:pStyle w:val="ListParagraph"/>
              <w:numPr>
                <w:ilvl w:val="0"/>
                <w:numId w:val="10"/>
              </w:numPr>
              <w:ind w:left="522"/>
            </w:pPr>
            <w:r>
              <w:t>Rethinking the role</w:t>
            </w:r>
            <w:r w:rsidR="008D7C41">
              <w:t xml:space="preserve"> of negotiation in your organization</w:t>
            </w:r>
          </w:p>
          <w:p w14:paraId="49F1E8BE" w14:textId="29E984B6" w:rsidR="008D7C41" w:rsidRDefault="00D20DB4" w:rsidP="008D7C41">
            <w:pPr>
              <w:pStyle w:val="ListParagraph"/>
              <w:numPr>
                <w:ilvl w:val="0"/>
                <w:numId w:val="10"/>
              </w:numPr>
              <w:ind w:left="522"/>
            </w:pPr>
            <w:r>
              <w:t>Clinics to brainstorm approaches to current conflicts</w:t>
            </w:r>
          </w:p>
        </w:tc>
      </w:tr>
    </w:tbl>
    <w:p w14:paraId="0D49E907" w14:textId="77777777" w:rsidR="002F79B9" w:rsidRDefault="002F79B9" w:rsidP="00EE2637">
      <w:pPr>
        <w:tabs>
          <w:tab w:val="left" w:pos="3500"/>
        </w:tabs>
        <w:ind w:right="-720"/>
        <w:rPr>
          <w:b/>
        </w:rPr>
      </w:pPr>
    </w:p>
    <w:p w14:paraId="677D58CE" w14:textId="77777777" w:rsidR="003A43CD" w:rsidRPr="002F79B9" w:rsidRDefault="003A43CD" w:rsidP="003A43CD">
      <w:pPr>
        <w:pBdr>
          <w:bottom w:val="single" w:sz="4" w:space="1" w:color="auto"/>
        </w:pBdr>
        <w:tabs>
          <w:tab w:val="left" w:pos="3500"/>
        </w:tabs>
        <w:ind w:left="-720" w:right="-720"/>
        <w:rPr>
          <w:b/>
        </w:rPr>
      </w:pPr>
      <w:r w:rsidRPr="002F79B9">
        <w:rPr>
          <w:b/>
        </w:rPr>
        <w:t>Distinguishing Features of CONCUR’s Training Courses</w:t>
      </w:r>
    </w:p>
    <w:p w14:paraId="4EC4B791" w14:textId="77777777" w:rsidR="003A43CD" w:rsidRPr="002F79B9" w:rsidRDefault="003A43CD" w:rsidP="003A43CD">
      <w:pPr>
        <w:tabs>
          <w:tab w:val="left" w:pos="3500"/>
        </w:tabs>
        <w:ind w:right="-720"/>
      </w:pPr>
    </w:p>
    <w:p w14:paraId="6BC3229F" w14:textId="2E3E49A8" w:rsidR="003A43CD" w:rsidRPr="002F79B9" w:rsidRDefault="002F79B9" w:rsidP="002F79B9">
      <w:pPr>
        <w:pStyle w:val="ListParagraph"/>
        <w:numPr>
          <w:ilvl w:val="0"/>
          <w:numId w:val="4"/>
        </w:numPr>
        <w:tabs>
          <w:tab w:val="left" w:pos="3500"/>
        </w:tabs>
        <w:ind w:left="-360" w:right="-720"/>
        <w:rPr>
          <w:u w:val="single"/>
        </w:rPr>
      </w:pPr>
      <w:r>
        <w:rPr>
          <w:bCs/>
          <w:u w:val="single"/>
        </w:rPr>
        <w:t>Training c</w:t>
      </w:r>
      <w:r w:rsidR="003A43CD" w:rsidRPr="002F79B9">
        <w:rPr>
          <w:bCs/>
          <w:u w:val="single"/>
        </w:rPr>
        <w:t xml:space="preserve">ourses </w:t>
      </w:r>
      <w:r>
        <w:rPr>
          <w:bCs/>
          <w:u w:val="single"/>
        </w:rPr>
        <w:t>based on professional p</w:t>
      </w:r>
      <w:r w:rsidRPr="002F79B9">
        <w:rPr>
          <w:bCs/>
          <w:u w:val="single"/>
        </w:rPr>
        <w:t>ractice.</w:t>
      </w:r>
      <w:r>
        <w:rPr>
          <w:bCs/>
        </w:rPr>
        <w:t xml:space="preserve"> </w:t>
      </w:r>
      <w:r w:rsidR="003A43CD" w:rsidRPr="002F79B9">
        <w:t>CONCUR brings to the classroom lessons learned from our active environmental mediation practice. In this practice, we utilize our dual expertise by applying a range of analytic, strategic planning, and negotiation skills to help a range of clients make difficult decisions. We provide the full range of professional services needed to support this primary objective, including the employment of state-of- the-art communication and information technology.</w:t>
      </w:r>
      <w:r w:rsidR="008007E4">
        <w:t xml:space="preserve"> </w:t>
      </w:r>
      <w:r w:rsidR="005331A1">
        <w:t xml:space="preserve"> </w:t>
      </w:r>
      <w:r w:rsidR="008007E4">
        <w:t>Over the past 25 years</w:t>
      </w:r>
      <w:r w:rsidR="003A43CD" w:rsidRPr="002F79B9">
        <w:t xml:space="preserve">, CONCUR has built over 100 agreements on a wide range of complex environmental policy, planning, and natural resource issues. We bring that real-world experience into the training classroom by using it to inform our lectures, discussions, and simulation exercises. </w:t>
      </w:r>
    </w:p>
    <w:p w14:paraId="38140BA6" w14:textId="77777777" w:rsidR="003A43CD" w:rsidRPr="002F79B9" w:rsidRDefault="003A43CD" w:rsidP="003A43CD">
      <w:pPr>
        <w:tabs>
          <w:tab w:val="left" w:pos="3500"/>
        </w:tabs>
        <w:ind w:left="-720" w:right="-720"/>
      </w:pPr>
    </w:p>
    <w:p w14:paraId="740FA9B5" w14:textId="77777777" w:rsidR="002F79B9" w:rsidRDefault="003A43CD" w:rsidP="002F79B9">
      <w:pPr>
        <w:pStyle w:val="ListParagraph"/>
        <w:numPr>
          <w:ilvl w:val="0"/>
          <w:numId w:val="4"/>
        </w:numPr>
        <w:tabs>
          <w:tab w:val="left" w:pos="3500"/>
        </w:tabs>
        <w:ind w:left="-360" w:right="-720"/>
      </w:pPr>
      <w:r w:rsidRPr="002F79B9">
        <w:rPr>
          <w:bCs/>
          <w:u w:val="single"/>
        </w:rPr>
        <w:t>Rigorous Training in Negotiation and Mediation, with a Dual Expertise in Natural and Social Sciences</w:t>
      </w:r>
      <w:r w:rsidR="002F79B9">
        <w:rPr>
          <w:bCs/>
          <w:u w:val="single"/>
        </w:rPr>
        <w:t>.</w:t>
      </w:r>
      <w:r w:rsidR="002F79B9">
        <w:rPr>
          <w:bCs/>
        </w:rPr>
        <w:t xml:space="preserve"> </w:t>
      </w:r>
      <w:r w:rsidRPr="002F79B9">
        <w:t xml:space="preserve">In addition to our advanced training in negotiation, each staff member possesses dual expertise in the natural and social sciences. CONCUR Principals and Associates have substantive knowledge of environmental science, law, policy analysis, and management. We have broad experience working across a range of substantive issues including water supply, water use efficiency, water measurement, climate change adaptation, groundwater contamination, watershed management, flood protection, coastal and marine management, and wetland restoration. </w:t>
      </w:r>
    </w:p>
    <w:p w14:paraId="17EE6CC2" w14:textId="77777777" w:rsidR="002F79B9" w:rsidRDefault="002F79B9" w:rsidP="002F79B9">
      <w:pPr>
        <w:tabs>
          <w:tab w:val="left" w:pos="3500"/>
        </w:tabs>
        <w:ind w:right="-720"/>
      </w:pPr>
    </w:p>
    <w:p w14:paraId="67DB1DA7" w14:textId="3AEE9785" w:rsidR="006B0EFB" w:rsidRDefault="003A43CD" w:rsidP="006B0EFB">
      <w:pPr>
        <w:pStyle w:val="ListParagraph"/>
        <w:tabs>
          <w:tab w:val="left" w:pos="3500"/>
        </w:tabs>
        <w:ind w:left="-360" w:right="-720"/>
      </w:pPr>
      <w:r w:rsidRPr="002F79B9">
        <w:t xml:space="preserve">CONCUR Principal Scott McCreary serves as Senior Instructor in our training courses, and is meticulously trained in the process skills of the art and science of negotiation and dispute resolution. He </w:t>
      </w:r>
      <w:r w:rsidR="00BA5F0F">
        <w:t xml:space="preserve">studied with leading figures in establishing the field of public policy mediation at MIT and the Harvard Program on Negotiation and </w:t>
      </w:r>
      <w:r w:rsidRPr="002F79B9">
        <w:t>earn</w:t>
      </w:r>
      <w:r w:rsidR="00BA5F0F">
        <w:t>ing</w:t>
      </w:r>
      <w:r w:rsidRPr="002F79B9">
        <w:t xml:space="preserve"> his Master’s degree in Environmental Planning from UC Berkeley</w:t>
      </w:r>
      <w:r w:rsidR="008D15F9">
        <w:t>.</w:t>
      </w:r>
      <w:r w:rsidR="006B0EFB">
        <w:t xml:space="preserve"> </w:t>
      </w:r>
      <w:r w:rsidR="00BA5F0F">
        <w:t xml:space="preserve"> A parallel track of his graduate training emphasized the use of technical information in environmental planning and policy development.</w:t>
      </w:r>
    </w:p>
    <w:p w14:paraId="591B6B45" w14:textId="77777777" w:rsidR="006B0EFB" w:rsidRDefault="006B0EFB" w:rsidP="006B0EFB">
      <w:pPr>
        <w:pStyle w:val="ListParagraph"/>
        <w:tabs>
          <w:tab w:val="left" w:pos="3500"/>
        </w:tabs>
        <w:ind w:left="-360" w:right="-720"/>
      </w:pPr>
    </w:p>
    <w:p w14:paraId="623229CE" w14:textId="38BB1624" w:rsidR="00F22549" w:rsidRDefault="00F22549" w:rsidP="008D7C41">
      <w:pPr>
        <w:pStyle w:val="ListParagraph"/>
        <w:numPr>
          <w:ilvl w:val="0"/>
          <w:numId w:val="8"/>
        </w:numPr>
        <w:tabs>
          <w:tab w:val="left" w:pos="3500"/>
        </w:tabs>
        <w:ind w:left="-360" w:right="-720"/>
      </w:pPr>
      <w:r w:rsidRPr="006B0EFB">
        <w:rPr>
          <w:u w:val="single"/>
        </w:rPr>
        <w:t>Twenty-five years’ experience designing customized training courses.</w:t>
      </w:r>
      <w:r w:rsidRPr="00355CB5">
        <w:t xml:space="preserve"> We have</w:t>
      </w:r>
      <w:r w:rsidR="003A43CD" w:rsidRPr="002F79B9">
        <w:t xml:space="preserve"> designed and lead approximately forty customized training courses in environmental negotiation for various gover</w:t>
      </w:r>
      <w:r w:rsidR="00382579">
        <w:t>nment agencies and corporations.</w:t>
      </w:r>
      <w:r w:rsidR="008D7C41">
        <w:t xml:space="preserve"> Our most recent clients include: </w:t>
      </w:r>
      <w:r w:rsidR="003A43CD" w:rsidRPr="00382579">
        <w:t xml:space="preserve">the </w:t>
      </w:r>
      <w:r w:rsidR="008D15F9" w:rsidRPr="00382579">
        <w:t xml:space="preserve">Santa Clara Valley Water District, </w:t>
      </w:r>
      <w:r w:rsidR="003A43CD" w:rsidRPr="00382579">
        <w:t xml:space="preserve">Sacramento River Interagency Mitigation Team, the California State Water Resources Control Board and the nine Regional Water Quality Control Boards, Nevada Division of Water Planning, U.S. Bureau of Reclamation, U.S. Department of Agriculture, </w:t>
      </w:r>
      <w:r w:rsidR="008D15F9" w:rsidRPr="00382579">
        <w:t>and the Louisiana Depar</w:t>
      </w:r>
      <w:r w:rsidR="00382579" w:rsidRPr="00382579">
        <w:t xml:space="preserve">tment of Environmental Quality, and </w:t>
      </w:r>
      <w:r w:rsidR="003A43CD" w:rsidRPr="00382579">
        <w:t>the Ports of Los Angeles and Long Beach</w:t>
      </w:r>
      <w:r w:rsidR="006B0EFB">
        <w:t xml:space="preserve">. </w:t>
      </w:r>
      <w:r w:rsidR="008D15F9" w:rsidRPr="00382579">
        <w:t>Our internation</w:t>
      </w:r>
      <w:r w:rsidR="00382579" w:rsidRPr="00382579">
        <w:t>al training experience includes</w:t>
      </w:r>
      <w:r w:rsidR="003A43CD" w:rsidRPr="00382579">
        <w:t xml:space="preserve"> the New Zealand Environment Court, </w:t>
      </w:r>
      <w:r w:rsidR="008D15F9" w:rsidRPr="00382579">
        <w:t>water resource managers in Ang</w:t>
      </w:r>
      <w:r w:rsidR="00382579" w:rsidRPr="00382579">
        <w:t>ola, Namibia, and Botswana,</w:t>
      </w:r>
      <w:r w:rsidR="00355CB5">
        <w:t xml:space="preserve"> and</w:t>
      </w:r>
      <w:r w:rsidR="00382579" w:rsidRPr="00382579">
        <w:t xml:space="preserve"> </w:t>
      </w:r>
      <w:r w:rsidR="008D15F9" w:rsidRPr="00382579">
        <w:t xml:space="preserve">the New Zealand </w:t>
      </w:r>
      <w:r w:rsidR="003A43CD" w:rsidRPr="00382579">
        <w:t xml:space="preserve">Ministries for the Environment and </w:t>
      </w:r>
      <w:r w:rsidR="00355CB5">
        <w:t>the Department of Conservation.</w:t>
      </w:r>
    </w:p>
    <w:p w14:paraId="61C500A1" w14:textId="77777777" w:rsidR="00382579" w:rsidRPr="008D15F9" w:rsidRDefault="00382579" w:rsidP="00382579">
      <w:pPr>
        <w:pStyle w:val="ListParagraph"/>
        <w:rPr>
          <w:u w:val="single"/>
        </w:rPr>
      </w:pPr>
    </w:p>
    <w:p w14:paraId="0AE5CD15" w14:textId="7EBA2630" w:rsidR="005331A1" w:rsidRDefault="003A43CD" w:rsidP="00EE2637">
      <w:pPr>
        <w:pStyle w:val="ListParagraph"/>
        <w:tabs>
          <w:tab w:val="left" w:pos="3500"/>
        </w:tabs>
        <w:ind w:left="-360" w:right="-720"/>
      </w:pPr>
      <w:r w:rsidRPr="002F79B9">
        <w:t>For several of these clients, CONCUR also developed customized simulated negotiation exercises to address the specific issues and challenges they</w:t>
      </w:r>
      <w:r w:rsidR="008D15F9">
        <w:t xml:space="preserve"> </w:t>
      </w:r>
      <w:r w:rsidR="00BA5F0F">
        <w:t xml:space="preserve">regularly </w:t>
      </w:r>
      <w:r w:rsidR="008D15F9">
        <w:t>confront</w:t>
      </w:r>
      <w:r w:rsidRPr="002F79B9">
        <w:t xml:space="preserve">. Often, we design customized training </w:t>
      </w:r>
      <w:r w:rsidR="008D15F9">
        <w:t xml:space="preserve">exercises </w:t>
      </w:r>
      <w:r w:rsidRPr="002F79B9">
        <w:t xml:space="preserve">programs for clients involved in an actual negotiation to equip them with tools to be more effective negotiators. </w:t>
      </w:r>
    </w:p>
    <w:p w14:paraId="2CF94E36" w14:textId="77777777" w:rsidR="005331A1" w:rsidRDefault="005331A1" w:rsidP="00F22549">
      <w:pPr>
        <w:pStyle w:val="ListParagraph"/>
        <w:tabs>
          <w:tab w:val="left" w:pos="3500"/>
        </w:tabs>
        <w:ind w:left="-360" w:right="-720"/>
      </w:pPr>
    </w:p>
    <w:p w14:paraId="254E9049" w14:textId="1011FC32" w:rsidR="006B0EFB" w:rsidRPr="006B0EFB" w:rsidRDefault="00BA5F0F" w:rsidP="006B0EFB">
      <w:pPr>
        <w:pStyle w:val="ListParagraph"/>
        <w:pBdr>
          <w:bottom w:val="single" w:sz="4" w:space="1" w:color="auto"/>
        </w:pBdr>
        <w:tabs>
          <w:tab w:val="left" w:pos="3500"/>
        </w:tabs>
        <w:ind w:left="-720" w:right="-720"/>
        <w:rPr>
          <w:b/>
        </w:rPr>
      </w:pPr>
      <w:r>
        <w:rPr>
          <w:b/>
        </w:rPr>
        <w:t xml:space="preserve">Selected </w:t>
      </w:r>
      <w:r w:rsidR="006B0EFB">
        <w:rPr>
          <w:b/>
        </w:rPr>
        <w:t>Past Courses</w:t>
      </w:r>
    </w:p>
    <w:p w14:paraId="498FFC38" w14:textId="77777777" w:rsidR="006B0EFB" w:rsidRPr="006B0EFB" w:rsidRDefault="006B0EFB" w:rsidP="006B0EFB"/>
    <w:p w14:paraId="6984A63A" w14:textId="4429061D" w:rsidR="008E45AA" w:rsidRDefault="008E45AA" w:rsidP="005331A1">
      <w:pPr>
        <w:numPr>
          <w:ilvl w:val="0"/>
          <w:numId w:val="8"/>
        </w:numPr>
        <w:ind w:left="-360"/>
      </w:pPr>
      <w:r w:rsidRPr="008E45AA">
        <w:rPr>
          <w:u w:val="single"/>
        </w:rPr>
        <w:t>Scripps Institution of Oceanography.</w:t>
      </w:r>
      <w:r w:rsidRPr="008E45AA">
        <w:t xml:space="preserve"> In September 2014 </w:t>
      </w:r>
      <w:r w:rsidR="00293815">
        <w:t xml:space="preserve">and September 2015 </w:t>
      </w:r>
      <w:r w:rsidRPr="008E45AA">
        <w:t>we conducted 2-day course</w:t>
      </w:r>
      <w:r w:rsidR="00293815">
        <w:t>s</w:t>
      </w:r>
      <w:r w:rsidRPr="008E45AA">
        <w:t xml:space="preserve"> on </w:t>
      </w:r>
      <w:r w:rsidRPr="008E45AA">
        <w:rPr>
          <w:i/>
        </w:rPr>
        <w:t xml:space="preserve">Negotiating Effective Environmental Agreements </w:t>
      </w:r>
      <w:r w:rsidRPr="008E45AA">
        <w:t xml:space="preserve">for a core group of Masters students </w:t>
      </w:r>
      <w:r w:rsidR="00293815">
        <w:t xml:space="preserve">in Marine Biodiversity Conservation </w:t>
      </w:r>
      <w:r w:rsidRPr="008E45AA">
        <w:t>at the Scripps Institution of Oceanography</w:t>
      </w:r>
      <w:r w:rsidR="00293815">
        <w:t xml:space="preserve"> with the aim of imparting practical negotiation skills they could use in their careers.</w:t>
      </w:r>
      <w:r w:rsidRPr="008E45AA">
        <w:t xml:space="preserve"> This course was specifically developed for graduate students headed towards careers in marine science and policy, </w:t>
      </w:r>
      <w:r w:rsidR="008007E4">
        <w:t>with interests in sustainable fisheries, creation of marine protected areas, dealing with marine debris, and creating institutional frameworks for ocean management.  T</w:t>
      </w:r>
      <w:r w:rsidRPr="008E45AA">
        <w:t xml:space="preserve">his course provided a sequence of negotiation skills, which were reinforced in increasingly complex role-playing simulations. We tailored a multi-party single-issue simulation and lead a multi-party multi-issue simulation to match the interests of participants. </w:t>
      </w:r>
    </w:p>
    <w:p w14:paraId="3A003A82" w14:textId="77777777" w:rsidR="005331A1" w:rsidRPr="008E45AA" w:rsidRDefault="005331A1" w:rsidP="005331A1">
      <w:pPr>
        <w:ind w:left="-360"/>
      </w:pPr>
    </w:p>
    <w:p w14:paraId="20E9EAD2" w14:textId="7AB07957" w:rsidR="008E45AA" w:rsidRDefault="008E45AA" w:rsidP="005331A1">
      <w:pPr>
        <w:numPr>
          <w:ilvl w:val="0"/>
          <w:numId w:val="8"/>
        </w:numPr>
        <w:ind w:left="-360"/>
      </w:pPr>
      <w:r w:rsidRPr="008E45AA">
        <w:rPr>
          <w:u w:val="single"/>
        </w:rPr>
        <w:t>Greater Atlantic Regional Fisheries Office.</w:t>
      </w:r>
      <w:r w:rsidRPr="008E45AA">
        <w:t xml:space="preserve"> In April 2014, we conducted a 3-day course in </w:t>
      </w:r>
      <w:r w:rsidRPr="008E45AA">
        <w:rPr>
          <w:i/>
        </w:rPr>
        <w:t xml:space="preserve">Negotiating Effective Environmental Agreements </w:t>
      </w:r>
      <w:r w:rsidRPr="008E45AA">
        <w:t xml:space="preserve">specifically tailored for professionals at NOAA’s Greater Atlantic Regional Fisheries Office (GARFO) who support marine resource collaborative processes. </w:t>
      </w:r>
      <w:r w:rsidR="00113D03">
        <w:t>GARFO deals with issues including avoiding bycatch in commercial fishing, restor</w:t>
      </w:r>
      <w:r w:rsidR="005331A1">
        <w:t>ing</w:t>
      </w:r>
      <w:r w:rsidR="00113D03">
        <w:t xml:space="preserve"> </w:t>
      </w:r>
      <w:proofErr w:type="spellStart"/>
      <w:r w:rsidR="00113D03">
        <w:t>anadromous</w:t>
      </w:r>
      <w:proofErr w:type="spellEnd"/>
      <w:r w:rsidR="00113D03">
        <w:t xml:space="preserve"> fisheries, dealing with infrastructure issues that impact fisheries, avoiding stranding and entanglement</w:t>
      </w:r>
      <w:r w:rsidR="005331A1">
        <w:t>.</w:t>
      </w:r>
      <w:r w:rsidR="00113D03">
        <w:t xml:space="preserve"> </w:t>
      </w:r>
      <w:r w:rsidRPr="008E45AA">
        <w:t>This course provided a sequence of negotiation and facilitation skills, reinforced in increasingly complex role-play simulat</w:t>
      </w:r>
      <w:r w:rsidR="00336D46">
        <w:t>ions. We prepared several new exercises on (1) challenges and benefits in partnering; (2) assessing partnerships; (3) mapping partnerships; (4) assessing internal partnership capacity; (5) drafting a partnership agreement; and (6) drafting a work plan.</w:t>
      </w:r>
      <w:r w:rsidRPr="008E45AA">
        <w:t xml:space="preserve"> CONCUR also led a clinic for staff to raise, and problem-solve, current NMFS issues. </w:t>
      </w:r>
    </w:p>
    <w:p w14:paraId="783D7780" w14:textId="77777777" w:rsidR="005331A1" w:rsidRPr="008E45AA" w:rsidRDefault="005331A1" w:rsidP="005331A1">
      <w:pPr>
        <w:ind w:left="-360"/>
      </w:pPr>
    </w:p>
    <w:p w14:paraId="48E23568" w14:textId="07148A09" w:rsidR="008E45AA" w:rsidRPr="008E45AA" w:rsidRDefault="008E45AA" w:rsidP="005331A1">
      <w:pPr>
        <w:numPr>
          <w:ilvl w:val="0"/>
          <w:numId w:val="8"/>
        </w:numPr>
        <w:ind w:left="-360"/>
      </w:pPr>
      <w:r w:rsidRPr="008E45AA">
        <w:rPr>
          <w:u w:val="single"/>
        </w:rPr>
        <w:t>New Zealand Environment Court.</w:t>
      </w:r>
      <w:r w:rsidRPr="008E45AA">
        <w:t xml:space="preserve"> In March 2014, CONCUR </w:t>
      </w:r>
      <w:r w:rsidR="008007E4">
        <w:t>Principal</w:t>
      </w:r>
      <w:r w:rsidRPr="008E45AA">
        <w:t xml:space="preserve"> Scott McCreary presented mediation training to commissioners at the New Zealand Environment Court. The Environment Court is a specialist institution within the New Zealand Court system with jurisdiction to determine a broad spread of resource management cases. </w:t>
      </w:r>
      <w:r w:rsidR="00113D03">
        <w:t xml:space="preserve"> The Court considers cases at a variety of physical scales involving land use, physical building design, </w:t>
      </w:r>
      <w:r w:rsidR="005331A1">
        <w:t xml:space="preserve">and </w:t>
      </w:r>
      <w:r w:rsidR="00113D03">
        <w:t>water resource management</w:t>
      </w:r>
      <w:r w:rsidR="005331A1">
        <w:t>.</w:t>
      </w:r>
      <w:r w:rsidR="00113D03">
        <w:t xml:space="preserve"> </w:t>
      </w:r>
      <w:r w:rsidRPr="008E45AA">
        <w:t xml:space="preserve">The Environment Court also encourages participants in a dispute to pursue Alternative Dispute Resolution and offers mediation services facilitated by its </w:t>
      </w:r>
      <w:r w:rsidR="00113D03">
        <w:t>C</w:t>
      </w:r>
      <w:r w:rsidRPr="008E45AA">
        <w:t>ommissioners</w:t>
      </w:r>
      <w:proofErr w:type="gramStart"/>
      <w:r w:rsidRPr="008E45AA">
        <w:t>..</w:t>
      </w:r>
      <w:proofErr w:type="gramEnd"/>
      <w:r w:rsidRPr="008E45AA">
        <w:t xml:space="preserve"> Lecture and role play</w:t>
      </w:r>
      <w:r w:rsidR="00293815">
        <w:t>s</w:t>
      </w:r>
      <w:r w:rsidRPr="008E45AA">
        <w:t xml:space="preserve"> covered topics including: the role of the mediator, mapping stakeholder interests, establish</w:t>
      </w:r>
      <w:r w:rsidR="00293815">
        <w:t>ing</w:t>
      </w:r>
      <w:r w:rsidRPr="008E45AA">
        <w:t xml:space="preserve"> a </w:t>
      </w:r>
      <w:r w:rsidR="00293815">
        <w:t xml:space="preserve">negotiating </w:t>
      </w:r>
      <w:r w:rsidRPr="008E45AA">
        <w:t>agenda, creating a climate for joint problem solving, capturing agreements in a single document, distinguishing between positions and interests</w:t>
      </w:r>
      <w:r w:rsidR="00113D03">
        <w:t>.   Other exercises examined</w:t>
      </w:r>
      <w:r w:rsidRPr="008E45AA">
        <w:t>, prevent</w:t>
      </w:r>
      <w:r w:rsidR="00113D03">
        <w:t>ing</w:t>
      </w:r>
      <w:r w:rsidRPr="008E45AA">
        <w:t xml:space="preserve"> escalation and entrapment, and the importance of signaling inten</w:t>
      </w:r>
      <w:r w:rsidR="00113D03">
        <w:t xml:space="preserve">t </w:t>
      </w:r>
      <w:r w:rsidRPr="008E45AA">
        <w:t>a negotiation or facilitation strategy. The workshop also included</w:t>
      </w:r>
      <w:r w:rsidR="00113D03">
        <w:t xml:space="preserve"> components for practicing mediators </w:t>
      </w:r>
      <w:r w:rsidRPr="008E45AA">
        <w:t>to reflect on incorporating best practices into the ongoing work of Environmental Court mediators.</w:t>
      </w:r>
    </w:p>
    <w:p w14:paraId="2C90F951" w14:textId="77777777" w:rsidR="006B0EFB" w:rsidRPr="006B0EFB" w:rsidRDefault="006B0EFB" w:rsidP="006B0EFB"/>
    <w:p w14:paraId="725F0F08" w14:textId="77777777" w:rsidR="006B0EFB" w:rsidRPr="006B0EFB" w:rsidRDefault="006B0EFB" w:rsidP="006B0EFB"/>
    <w:p w14:paraId="624F6309" w14:textId="77777777" w:rsidR="006B0EFB" w:rsidRDefault="006B0EFB"/>
    <w:sectPr w:rsidR="006B0EFB" w:rsidSect="006F6235">
      <w:head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335C7F" w14:textId="77777777" w:rsidR="00555470" w:rsidRDefault="00555470" w:rsidP="003A43CD">
      <w:r>
        <w:separator/>
      </w:r>
    </w:p>
  </w:endnote>
  <w:endnote w:type="continuationSeparator" w:id="0">
    <w:p w14:paraId="14C7BAD4" w14:textId="77777777" w:rsidR="00555470" w:rsidRDefault="00555470" w:rsidP="003A43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utura">
    <w:panose1 w:val="020B0602020204020303"/>
    <w:charset w:val="00"/>
    <w:family w:val="auto"/>
    <w:pitch w:val="variable"/>
    <w:sig w:usb0="80000067"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E61DC" w14:textId="77777777" w:rsidR="00555470" w:rsidRDefault="00555470" w:rsidP="003A43CD">
      <w:r>
        <w:separator/>
      </w:r>
    </w:p>
  </w:footnote>
  <w:footnote w:type="continuationSeparator" w:id="0">
    <w:p w14:paraId="36E995D6" w14:textId="77777777" w:rsidR="00555470" w:rsidRDefault="00555470" w:rsidP="003A43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79BE1D" w14:textId="77777777" w:rsidR="00555470" w:rsidRPr="00084B94" w:rsidRDefault="00555470" w:rsidP="003A43CD">
    <w:pPr>
      <w:widowControl w:val="0"/>
      <w:autoSpaceDE w:val="0"/>
      <w:autoSpaceDN w:val="0"/>
      <w:adjustRightInd w:val="0"/>
      <w:jc w:val="right"/>
    </w:pPr>
    <w:r w:rsidRPr="00931954">
      <w:rPr>
        <w:rFonts w:ascii="Futura" w:hAnsi="Futura"/>
        <w:sz w:val="16"/>
        <w:lang w:eastAsia="ja-JP"/>
      </w:rPr>
      <w:t>1832 2</w:t>
    </w:r>
    <w:r w:rsidRPr="00931954">
      <w:rPr>
        <w:rFonts w:ascii="Futura" w:hAnsi="Futura"/>
        <w:sz w:val="16"/>
        <w:vertAlign w:val="superscript"/>
        <w:lang w:eastAsia="ja-JP"/>
      </w:rPr>
      <w:t>nd</w:t>
    </w:r>
    <w:r w:rsidRPr="00931954">
      <w:rPr>
        <w:rFonts w:ascii="Futura" w:hAnsi="Futura"/>
        <w:sz w:val="16"/>
        <w:lang w:eastAsia="ja-JP"/>
      </w:rPr>
      <w:t xml:space="preserve"> Street</w:t>
    </w:r>
  </w:p>
  <w:p w14:paraId="3F7F1921" w14:textId="77777777" w:rsidR="00555470" w:rsidRPr="00931954" w:rsidRDefault="00555470" w:rsidP="003A43CD">
    <w:pPr>
      <w:widowControl w:val="0"/>
      <w:tabs>
        <w:tab w:val="left" w:pos="5627"/>
        <w:tab w:val="right" w:pos="8640"/>
      </w:tabs>
      <w:autoSpaceDE w:val="0"/>
      <w:autoSpaceDN w:val="0"/>
      <w:adjustRightInd w:val="0"/>
      <w:jc w:val="right"/>
      <w:rPr>
        <w:rFonts w:ascii="Futura" w:hAnsi="Futura"/>
        <w:sz w:val="16"/>
        <w:lang w:eastAsia="ja-JP"/>
      </w:rPr>
    </w:pPr>
    <w:r>
      <w:rPr>
        <w:noProof/>
      </w:rPr>
      <w:drawing>
        <wp:anchor distT="0" distB="0" distL="114300" distR="114300" simplePos="0" relativeHeight="251659264" behindDoc="0" locked="0" layoutInCell="1" allowOverlap="1" wp14:anchorId="2089108D" wp14:editId="454CBE79">
          <wp:simplePos x="0" y="0"/>
          <wp:positionH relativeFrom="column">
            <wp:posOffset>-691515</wp:posOffset>
          </wp:positionH>
          <wp:positionV relativeFrom="paragraph">
            <wp:posOffset>-132715</wp:posOffset>
          </wp:positionV>
          <wp:extent cx="2971800" cy="56261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562610"/>
                  </a:xfrm>
                  <a:prstGeom prst="rect">
                    <a:avLst/>
                  </a:prstGeom>
                  <a:noFill/>
                </pic:spPr>
              </pic:pic>
            </a:graphicData>
          </a:graphic>
          <wp14:sizeRelH relativeFrom="page">
            <wp14:pctWidth>0</wp14:pctWidth>
          </wp14:sizeRelH>
          <wp14:sizeRelV relativeFrom="page">
            <wp14:pctHeight>0</wp14:pctHeight>
          </wp14:sizeRelV>
        </wp:anchor>
      </w:drawing>
    </w:r>
    <w:r w:rsidRPr="00931954">
      <w:rPr>
        <w:rFonts w:ascii="Futura" w:hAnsi="Futura"/>
        <w:sz w:val="16"/>
        <w:lang w:eastAsia="ja-JP"/>
      </w:rPr>
      <w:t>Berkeley, C</w:t>
    </w:r>
    <w:r>
      <w:rPr>
        <w:rFonts w:ascii="Futura" w:hAnsi="Futura"/>
        <w:sz w:val="16"/>
        <w:lang w:eastAsia="ja-JP"/>
      </w:rPr>
      <w:t>A</w:t>
    </w:r>
    <w:r w:rsidRPr="00931954">
      <w:rPr>
        <w:rFonts w:ascii="Futura" w:hAnsi="Futura"/>
        <w:sz w:val="16"/>
        <w:lang w:eastAsia="ja-JP"/>
      </w:rPr>
      <w:t xml:space="preserve"> 94710</w:t>
    </w:r>
  </w:p>
  <w:p w14:paraId="09F3E27B" w14:textId="77777777" w:rsidR="00555470" w:rsidRPr="00931954" w:rsidRDefault="00555470" w:rsidP="003A43CD">
    <w:pPr>
      <w:widowControl w:val="0"/>
      <w:autoSpaceDE w:val="0"/>
      <w:autoSpaceDN w:val="0"/>
      <w:adjustRightInd w:val="0"/>
      <w:jc w:val="right"/>
      <w:rPr>
        <w:rFonts w:ascii="Futura" w:hAnsi="Futura"/>
        <w:sz w:val="16"/>
        <w:lang w:eastAsia="ja-JP"/>
      </w:rPr>
    </w:pPr>
    <w:r w:rsidRPr="00931954">
      <w:rPr>
        <w:rFonts w:ascii="Futura" w:hAnsi="Futura"/>
        <w:sz w:val="16"/>
        <w:lang w:eastAsia="ja-JP"/>
      </w:rPr>
      <w:t>Phone: (510) 649-8008</w:t>
    </w:r>
  </w:p>
  <w:p w14:paraId="6C4433D7" w14:textId="77777777" w:rsidR="00555470" w:rsidRPr="00931954" w:rsidRDefault="00555470" w:rsidP="003A43CD">
    <w:pPr>
      <w:widowControl w:val="0"/>
      <w:autoSpaceDE w:val="0"/>
      <w:autoSpaceDN w:val="0"/>
      <w:adjustRightInd w:val="0"/>
      <w:jc w:val="right"/>
      <w:rPr>
        <w:rFonts w:ascii="Futura" w:hAnsi="Futura"/>
        <w:sz w:val="16"/>
        <w:lang w:eastAsia="ja-JP"/>
      </w:rPr>
    </w:pPr>
    <w:r w:rsidRPr="00931954">
      <w:rPr>
        <w:rFonts w:ascii="Futura" w:hAnsi="Futura"/>
        <w:sz w:val="16"/>
        <w:lang w:eastAsia="ja-JP"/>
      </w:rPr>
      <w:t>Fax: (510) 649-1980</w:t>
    </w:r>
  </w:p>
  <w:p w14:paraId="0F85B0ED" w14:textId="77777777" w:rsidR="00555470" w:rsidRPr="00931954" w:rsidRDefault="00555470" w:rsidP="003A43CD">
    <w:pPr>
      <w:widowControl w:val="0"/>
      <w:autoSpaceDE w:val="0"/>
      <w:autoSpaceDN w:val="0"/>
      <w:adjustRightInd w:val="0"/>
      <w:jc w:val="right"/>
      <w:rPr>
        <w:rFonts w:ascii="Futura" w:hAnsi="Futura"/>
        <w:sz w:val="16"/>
        <w:lang w:eastAsia="ja-JP"/>
      </w:rPr>
    </w:pPr>
    <w:r>
      <w:rPr>
        <w:rFonts w:ascii="Futura" w:hAnsi="Futura"/>
        <w:sz w:val="16"/>
        <w:lang w:eastAsia="ja-JP"/>
      </w:rPr>
      <w:t>scott@concurinc.net</w:t>
    </w:r>
  </w:p>
  <w:p w14:paraId="16E12448" w14:textId="77777777" w:rsidR="00555470" w:rsidRPr="003A43CD" w:rsidRDefault="00555470" w:rsidP="003A43CD">
    <w:pPr>
      <w:widowControl w:val="0"/>
      <w:autoSpaceDE w:val="0"/>
      <w:autoSpaceDN w:val="0"/>
      <w:adjustRightInd w:val="0"/>
      <w:jc w:val="right"/>
      <w:rPr>
        <w:rFonts w:ascii="Futura" w:hAnsi="Futura"/>
        <w:sz w:val="16"/>
        <w:lang w:eastAsia="ja-JP"/>
      </w:rPr>
    </w:pPr>
    <w:r w:rsidRPr="00CC57A1">
      <w:rPr>
        <w:rFonts w:ascii="Futura" w:hAnsi="Futura"/>
        <w:sz w:val="16"/>
        <w:lang w:eastAsia="ja-JP"/>
      </w:rPr>
      <w:t>www.concurinc.com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F255B"/>
    <w:multiLevelType w:val="hybridMultilevel"/>
    <w:tmpl w:val="2326EE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E92905"/>
    <w:multiLevelType w:val="hybridMultilevel"/>
    <w:tmpl w:val="B31812F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
    <w:nsid w:val="0F9755F5"/>
    <w:multiLevelType w:val="hybridMultilevel"/>
    <w:tmpl w:val="2572ED1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nsid w:val="18C74CDB"/>
    <w:multiLevelType w:val="hybridMultilevel"/>
    <w:tmpl w:val="745A26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493C85"/>
    <w:multiLevelType w:val="hybridMultilevel"/>
    <w:tmpl w:val="059EE0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nsid w:val="266E119D"/>
    <w:multiLevelType w:val="hybridMultilevel"/>
    <w:tmpl w:val="B75CB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B6E44D5"/>
    <w:multiLevelType w:val="hybridMultilevel"/>
    <w:tmpl w:val="CB04E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75B6975"/>
    <w:multiLevelType w:val="hybridMultilevel"/>
    <w:tmpl w:val="064AA3B6"/>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8">
    <w:nsid w:val="6AB911D3"/>
    <w:multiLevelType w:val="hybridMultilevel"/>
    <w:tmpl w:val="BE66B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2FC7A73"/>
    <w:multiLevelType w:val="hybridMultilevel"/>
    <w:tmpl w:val="0A70D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3"/>
  </w:num>
  <w:num w:numId="4">
    <w:abstractNumId w:val="8"/>
  </w:num>
  <w:num w:numId="5">
    <w:abstractNumId w:val="6"/>
  </w:num>
  <w:num w:numId="6">
    <w:abstractNumId w:val="5"/>
  </w:num>
  <w:num w:numId="7">
    <w:abstractNumId w:val="4"/>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3CD"/>
    <w:rsid w:val="000141D5"/>
    <w:rsid w:val="00041F1E"/>
    <w:rsid w:val="00113D03"/>
    <w:rsid w:val="00175880"/>
    <w:rsid w:val="001F1744"/>
    <w:rsid w:val="00293815"/>
    <w:rsid w:val="002F79B9"/>
    <w:rsid w:val="00336D46"/>
    <w:rsid w:val="00355CB5"/>
    <w:rsid w:val="00382579"/>
    <w:rsid w:val="003A43CD"/>
    <w:rsid w:val="005331A1"/>
    <w:rsid w:val="00555470"/>
    <w:rsid w:val="00564F01"/>
    <w:rsid w:val="00646AE1"/>
    <w:rsid w:val="006B0EFB"/>
    <w:rsid w:val="006F6235"/>
    <w:rsid w:val="007A4A8C"/>
    <w:rsid w:val="008007E4"/>
    <w:rsid w:val="00842477"/>
    <w:rsid w:val="008636CC"/>
    <w:rsid w:val="008D15F9"/>
    <w:rsid w:val="008D7C41"/>
    <w:rsid w:val="008E0D5D"/>
    <w:rsid w:val="008E45AA"/>
    <w:rsid w:val="009669D8"/>
    <w:rsid w:val="00967BB2"/>
    <w:rsid w:val="00A3229D"/>
    <w:rsid w:val="00BA5F0F"/>
    <w:rsid w:val="00BD5574"/>
    <w:rsid w:val="00C44D9B"/>
    <w:rsid w:val="00C61625"/>
    <w:rsid w:val="00CA2E26"/>
    <w:rsid w:val="00D20DB4"/>
    <w:rsid w:val="00D30261"/>
    <w:rsid w:val="00D505CE"/>
    <w:rsid w:val="00D51AB3"/>
    <w:rsid w:val="00D72F63"/>
    <w:rsid w:val="00DA0856"/>
    <w:rsid w:val="00E57C5E"/>
    <w:rsid w:val="00E801D1"/>
    <w:rsid w:val="00EE2637"/>
    <w:rsid w:val="00F12820"/>
    <w:rsid w:val="00F22549"/>
    <w:rsid w:val="00FE62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C54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CD"/>
    <w:pPr>
      <w:tabs>
        <w:tab w:val="center" w:pos="4320"/>
        <w:tab w:val="right" w:pos="8640"/>
      </w:tabs>
    </w:pPr>
  </w:style>
  <w:style w:type="character" w:customStyle="1" w:styleId="HeaderChar">
    <w:name w:val="Header Char"/>
    <w:basedOn w:val="DefaultParagraphFont"/>
    <w:link w:val="Header"/>
    <w:uiPriority w:val="99"/>
    <w:rsid w:val="003A43CD"/>
  </w:style>
  <w:style w:type="paragraph" w:styleId="Footer">
    <w:name w:val="footer"/>
    <w:basedOn w:val="Normal"/>
    <w:link w:val="FooterChar"/>
    <w:uiPriority w:val="99"/>
    <w:unhideWhenUsed/>
    <w:rsid w:val="003A43CD"/>
    <w:pPr>
      <w:tabs>
        <w:tab w:val="center" w:pos="4320"/>
        <w:tab w:val="right" w:pos="8640"/>
      </w:tabs>
    </w:pPr>
  </w:style>
  <w:style w:type="character" w:customStyle="1" w:styleId="FooterChar">
    <w:name w:val="Footer Char"/>
    <w:basedOn w:val="DefaultParagraphFont"/>
    <w:link w:val="Footer"/>
    <w:uiPriority w:val="99"/>
    <w:rsid w:val="003A43CD"/>
  </w:style>
  <w:style w:type="paragraph" w:styleId="BalloonText">
    <w:name w:val="Balloon Text"/>
    <w:basedOn w:val="Normal"/>
    <w:link w:val="BalloonTextChar"/>
    <w:uiPriority w:val="99"/>
    <w:semiHidden/>
    <w:unhideWhenUsed/>
    <w:rsid w:val="003A43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3CD"/>
    <w:rPr>
      <w:rFonts w:ascii="Lucida Grande" w:hAnsi="Lucida Grande" w:cs="Lucida Grande"/>
      <w:sz w:val="18"/>
      <w:szCs w:val="18"/>
    </w:rPr>
  </w:style>
  <w:style w:type="paragraph" w:styleId="ListParagraph">
    <w:name w:val="List Paragraph"/>
    <w:basedOn w:val="Normal"/>
    <w:uiPriority w:val="34"/>
    <w:qFormat/>
    <w:rsid w:val="003A43CD"/>
    <w:pPr>
      <w:ind w:left="720"/>
      <w:contextualSpacing/>
    </w:pPr>
  </w:style>
  <w:style w:type="character" w:styleId="CommentReference">
    <w:name w:val="annotation reference"/>
    <w:basedOn w:val="DefaultParagraphFont"/>
    <w:uiPriority w:val="99"/>
    <w:semiHidden/>
    <w:unhideWhenUsed/>
    <w:rsid w:val="008D15F9"/>
    <w:rPr>
      <w:sz w:val="18"/>
      <w:szCs w:val="18"/>
    </w:rPr>
  </w:style>
  <w:style w:type="paragraph" w:styleId="CommentText">
    <w:name w:val="annotation text"/>
    <w:basedOn w:val="Normal"/>
    <w:link w:val="CommentTextChar"/>
    <w:uiPriority w:val="99"/>
    <w:semiHidden/>
    <w:unhideWhenUsed/>
    <w:rsid w:val="008D15F9"/>
  </w:style>
  <w:style w:type="character" w:customStyle="1" w:styleId="CommentTextChar">
    <w:name w:val="Comment Text Char"/>
    <w:basedOn w:val="DefaultParagraphFont"/>
    <w:link w:val="CommentText"/>
    <w:uiPriority w:val="99"/>
    <w:semiHidden/>
    <w:rsid w:val="008D15F9"/>
  </w:style>
  <w:style w:type="paragraph" w:styleId="CommentSubject">
    <w:name w:val="annotation subject"/>
    <w:basedOn w:val="CommentText"/>
    <w:next w:val="CommentText"/>
    <w:link w:val="CommentSubjectChar"/>
    <w:uiPriority w:val="99"/>
    <w:semiHidden/>
    <w:unhideWhenUsed/>
    <w:rsid w:val="008D15F9"/>
    <w:rPr>
      <w:b/>
      <w:bCs/>
      <w:sz w:val="20"/>
      <w:szCs w:val="20"/>
    </w:rPr>
  </w:style>
  <w:style w:type="character" w:customStyle="1" w:styleId="CommentSubjectChar">
    <w:name w:val="Comment Subject Char"/>
    <w:basedOn w:val="CommentTextChar"/>
    <w:link w:val="CommentSubject"/>
    <w:uiPriority w:val="99"/>
    <w:semiHidden/>
    <w:rsid w:val="008D15F9"/>
    <w:rPr>
      <w:b/>
      <w:bCs/>
      <w:sz w:val="20"/>
      <w:szCs w:val="20"/>
    </w:rPr>
  </w:style>
  <w:style w:type="table" w:styleId="TableGrid">
    <w:name w:val="Table Grid"/>
    <w:basedOn w:val="TableNormal"/>
    <w:uiPriority w:val="59"/>
    <w:rsid w:val="00555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A43CD"/>
    <w:pPr>
      <w:tabs>
        <w:tab w:val="center" w:pos="4320"/>
        <w:tab w:val="right" w:pos="8640"/>
      </w:tabs>
    </w:pPr>
  </w:style>
  <w:style w:type="character" w:customStyle="1" w:styleId="HeaderChar">
    <w:name w:val="Header Char"/>
    <w:basedOn w:val="DefaultParagraphFont"/>
    <w:link w:val="Header"/>
    <w:uiPriority w:val="99"/>
    <w:rsid w:val="003A43CD"/>
  </w:style>
  <w:style w:type="paragraph" w:styleId="Footer">
    <w:name w:val="footer"/>
    <w:basedOn w:val="Normal"/>
    <w:link w:val="FooterChar"/>
    <w:uiPriority w:val="99"/>
    <w:unhideWhenUsed/>
    <w:rsid w:val="003A43CD"/>
    <w:pPr>
      <w:tabs>
        <w:tab w:val="center" w:pos="4320"/>
        <w:tab w:val="right" w:pos="8640"/>
      </w:tabs>
    </w:pPr>
  </w:style>
  <w:style w:type="character" w:customStyle="1" w:styleId="FooterChar">
    <w:name w:val="Footer Char"/>
    <w:basedOn w:val="DefaultParagraphFont"/>
    <w:link w:val="Footer"/>
    <w:uiPriority w:val="99"/>
    <w:rsid w:val="003A43CD"/>
  </w:style>
  <w:style w:type="paragraph" w:styleId="BalloonText">
    <w:name w:val="Balloon Text"/>
    <w:basedOn w:val="Normal"/>
    <w:link w:val="BalloonTextChar"/>
    <w:uiPriority w:val="99"/>
    <w:semiHidden/>
    <w:unhideWhenUsed/>
    <w:rsid w:val="003A43C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A43CD"/>
    <w:rPr>
      <w:rFonts w:ascii="Lucida Grande" w:hAnsi="Lucida Grande" w:cs="Lucida Grande"/>
      <w:sz w:val="18"/>
      <w:szCs w:val="18"/>
    </w:rPr>
  </w:style>
  <w:style w:type="paragraph" w:styleId="ListParagraph">
    <w:name w:val="List Paragraph"/>
    <w:basedOn w:val="Normal"/>
    <w:uiPriority w:val="34"/>
    <w:qFormat/>
    <w:rsid w:val="003A43CD"/>
    <w:pPr>
      <w:ind w:left="720"/>
      <w:contextualSpacing/>
    </w:pPr>
  </w:style>
  <w:style w:type="character" w:styleId="CommentReference">
    <w:name w:val="annotation reference"/>
    <w:basedOn w:val="DefaultParagraphFont"/>
    <w:uiPriority w:val="99"/>
    <w:semiHidden/>
    <w:unhideWhenUsed/>
    <w:rsid w:val="008D15F9"/>
    <w:rPr>
      <w:sz w:val="18"/>
      <w:szCs w:val="18"/>
    </w:rPr>
  </w:style>
  <w:style w:type="paragraph" w:styleId="CommentText">
    <w:name w:val="annotation text"/>
    <w:basedOn w:val="Normal"/>
    <w:link w:val="CommentTextChar"/>
    <w:uiPriority w:val="99"/>
    <w:semiHidden/>
    <w:unhideWhenUsed/>
    <w:rsid w:val="008D15F9"/>
  </w:style>
  <w:style w:type="character" w:customStyle="1" w:styleId="CommentTextChar">
    <w:name w:val="Comment Text Char"/>
    <w:basedOn w:val="DefaultParagraphFont"/>
    <w:link w:val="CommentText"/>
    <w:uiPriority w:val="99"/>
    <w:semiHidden/>
    <w:rsid w:val="008D15F9"/>
  </w:style>
  <w:style w:type="paragraph" w:styleId="CommentSubject">
    <w:name w:val="annotation subject"/>
    <w:basedOn w:val="CommentText"/>
    <w:next w:val="CommentText"/>
    <w:link w:val="CommentSubjectChar"/>
    <w:uiPriority w:val="99"/>
    <w:semiHidden/>
    <w:unhideWhenUsed/>
    <w:rsid w:val="008D15F9"/>
    <w:rPr>
      <w:b/>
      <w:bCs/>
      <w:sz w:val="20"/>
      <w:szCs w:val="20"/>
    </w:rPr>
  </w:style>
  <w:style w:type="character" w:customStyle="1" w:styleId="CommentSubjectChar">
    <w:name w:val="Comment Subject Char"/>
    <w:basedOn w:val="CommentTextChar"/>
    <w:link w:val="CommentSubject"/>
    <w:uiPriority w:val="99"/>
    <w:semiHidden/>
    <w:rsid w:val="008D15F9"/>
    <w:rPr>
      <w:b/>
      <w:bCs/>
      <w:sz w:val="20"/>
      <w:szCs w:val="20"/>
    </w:rPr>
  </w:style>
  <w:style w:type="table" w:styleId="TableGrid">
    <w:name w:val="Table Grid"/>
    <w:basedOn w:val="TableNormal"/>
    <w:uiPriority w:val="59"/>
    <w:rsid w:val="005554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765425">
      <w:bodyDiv w:val="1"/>
      <w:marLeft w:val="0"/>
      <w:marRight w:val="0"/>
      <w:marTop w:val="0"/>
      <w:marBottom w:val="0"/>
      <w:divBdr>
        <w:top w:val="none" w:sz="0" w:space="0" w:color="auto"/>
        <w:left w:val="none" w:sz="0" w:space="0" w:color="auto"/>
        <w:bottom w:val="none" w:sz="0" w:space="0" w:color="auto"/>
        <w:right w:val="none" w:sz="0" w:space="0" w:color="auto"/>
      </w:divBdr>
      <w:divsChild>
        <w:div w:id="1036079138">
          <w:marLeft w:val="0"/>
          <w:marRight w:val="0"/>
          <w:marTop w:val="0"/>
          <w:marBottom w:val="0"/>
          <w:divBdr>
            <w:top w:val="none" w:sz="0" w:space="0" w:color="auto"/>
            <w:left w:val="none" w:sz="0" w:space="0" w:color="auto"/>
            <w:bottom w:val="none" w:sz="0" w:space="0" w:color="auto"/>
            <w:right w:val="none" w:sz="0" w:space="0" w:color="auto"/>
          </w:divBdr>
        </w:div>
        <w:div w:id="1008950077">
          <w:marLeft w:val="0"/>
          <w:marRight w:val="0"/>
          <w:marTop w:val="0"/>
          <w:marBottom w:val="0"/>
          <w:divBdr>
            <w:top w:val="none" w:sz="0" w:space="0" w:color="auto"/>
            <w:left w:val="none" w:sz="0" w:space="0" w:color="auto"/>
            <w:bottom w:val="none" w:sz="0" w:space="0" w:color="auto"/>
            <w:right w:val="none" w:sz="0" w:space="0" w:color="auto"/>
          </w:divBdr>
        </w:div>
        <w:div w:id="1430153463">
          <w:marLeft w:val="0"/>
          <w:marRight w:val="0"/>
          <w:marTop w:val="0"/>
          <w:marBottom w:val="0"/>
          <w:divBdr>
            <w:top w:val="none" w:sz="0" w:space="0" w:color="auto"/>
            <w:left w:val="none" w:sz="0" w:space="0" w:color="auto"/>
            <w:bottom w:val="none" w:sz="0" w:space="0" w:color="auto"/>
            <w:right w:val="none" w:sz="0" w:space="0" w:color="auto"/>
          </w:divBdr>
        </w:div>
        <w:div w:id="2141992847">
          <w:marLeft w:val="0"/>
          <w:marRight w:val="0"/>
          <w:marTop w:val="0"/>
          <w:marBottom w:val="0"/>
          <w:divBdr>
            <w:top w:val="none" w:sz="0" w:space="0" w:color="auto"/>
            <w:left w:val="none" w:sz="0" w:space="0" w:color="auto"/>
            <w:bottom w:val="none" w:sz="0" w:space="0" w:color="auto"/>
            <w:right w:val="none" w:sz="0" w:space="0" w:color="auto"/>
          </w:divBdr>
        </w:div>
        <w:div w:id="324624612">
          <w:marLeft w:val="0"/>
          <w:marRight w:val="0"/>
          <w:marTop w:val="0"/>
          <w:marBottom w:val="0"/>
          <w:divBdr>
            <w:top w:val="none" w:sz="0" w:space="0" w:color="auto"/>
            <w:left w:val="none" w:sz="0" w:space="0" w:color="auto"/>
            <w:bottom w:val="none" w:sz="0" w:space="0" w:color="auto"/>
            <w:right w:val="none" w:sz="0" w:space="0" w:color="auto"/>
          </w:divBdr>
        </w:div>
        <w:div w:id="985859520">
          <w:marLeft w:val="0"/>
          <w:marRight w:val="0"/>
          <w:marTop w:val="0"/>
          <w:marBottom w:val="0"/>
          <w:divBdr>
            <w:top w:val="none" w:sz="0" w:space="0" w:color="auto"/>
            <w:left w:val="none" w:sz="0" w:space="0" w:color="auto"/>
            <w:bottom w:val="none" w:sz="0" w:space="0" w:color="auto"/>
            <w:right w:val="none" w:sz="0" w:space="0" w:color="auto"/>
          </w:divBdr>
        </w:div>
        <w:div w:id="519272819">
          <w:marLeft w:val="0"/>
          <w:marRight w:val="0"/>
          <w:marTop w:val="0"/>
          <w:marBottom w:val="0"/>
          <w:divBdr>
            <w:top w:val="none" w:sz="0" w:space="0" w:color="auto"/>
            <w:left w:val="none" w:sz="0" w:space="0" w:color="auto"/>
            <w:bottom w:val="none" w:sz="0" w:space="0" w:color="auto"/>
            <w:right w:val="none" w:sz="0" w:space="0" w:color="auto"/>
          </w:divBdr>
        </w:div>
        <w:div w:id="1839035499">
          <w:marLeft w:val="0"/>
          <w:marRight w:val="0"/>
          <w:marTop w:val="0"/>
          <w:marBottom w:val="0"/>
          <w:divBdr>
            <w:top w:val="none" w:sz="0" w:space="0" w:color="auto"/>
            <w:left w:val="none" w:sz="0" w:space="0" w:color="auto"/>
            <w:bottom w:val="none" w:sz="0" w:space="0" w:color="auto"/>
            <w:right w:val="none" w:sz="0" w:space="0" w:color="auto"/>
          </w:divBdr>
        </w:div>
        <w:div w:id="1785922570">
          <w:marLeft w:val="0"/>
          <w:marRight w:val="0"/>
          <w:marTop w:val="0"/>
          <w:marBottom w:val="0"/>
          <w:divBdr>
            <w:top w:val="none" w:sz="0" w:space="0" w:color="auto"/>
            <w:left w:val="none" w:sz="0" w:space="0" w:color="auto"/>
            <w:bottom w:val="none" w:sz="0" w:space="0" w:color="auto"/>
            <w:right w:val="none" w:sz="0" w:space="0" w:color="auto"/>
          </w:divBdr>
        </w:div>
        <w:div w:id="2134059396">
          <w:marLeft w:val="0"/>
          <w:marRight w:val="0"/>
          <w:marTop w:val="0"/>
          <w:marBottom w:val="0"/>
          <w:divBdr>
            <w:top w:val="none" w:sz="0" w:space="0" w:color="auto"/>
            <w:left w:val="none" w:sz="0" w:space="0" w:color="auto"/>
            <w:bottom w:val="none" w:sz="0" w:space="0" w:color="auto"/>
            <w:right w:val="none" w:sz="0" w:space="0" w:color="auto"/>
          </w:divBdr>
        </w:div>
        <w:div w:id="816607661">
          <w:marLeft w:val="0"/>
          <w:marRight w:val="0"/>
          <w:marTop w:val="0"/>
          <w:marBottom w:val="0"/>
          <w:divBdr>
            <w:top w:val="none" w:sz="0" w:space="0" w:color="auto"/>
            <w:left w:val="none" w:sz="0" w:space="0" w:color="auto"/>
            <w:bottom w:val="none" w:sz="0" w:space="0" w:color="auto"/>
            <w:right w:val="none" w:sz="0" w:space="0" w:color="auto"/>
          </w:divBdr>
        </w:div>
        <w:div w:id="535198745">
          <w:marLeft w:val="0"/>
          <w:marRight w:val="0"/>
          <w:marTop w:val="0"/>
          <w:marBottom w:val="0"/>
          <w:divBdr>
            <w:top w:val="none" w:sz="0" w:space="0" w:color="auto"/>
            <w:left w:val="none" w:sz="0" w:space="0" w:color="auto"/>
            <w:bottom w:val="none" w:sz="0" w:space="0" w:color="auto"/>
            <w:right w:val="none" w:sz="0" w:space="0" w:color="auto"/>
          </w:divBdr>
        </w:div>
        <w:div w:id="1699626316">
          <w:marLeft w:val="0"/>
          <w:marRight w:val="0"/>
          <w:marTop w:val="0"/>
          <w:marBottom w:val="0"/>
          <w:divBdr>
            <w:top w:val="none" w:sz="0" w:space="0" w:color="auto"/>
            <w:left w:val="none" w:sz="0" w:space="0" w:color="auto"/>
            <w:bottom w:val="none" w:sz="0" w:space="0" w:color="auto"/>
            <w:right w:val="none" w:sz="0" w:space="0" w:color="auto"/>
          </w:divBdr>
        </w:div>
        <w:div w:id="812794163">
          <w:marLeft w:val="0"/>
          <w:marRight w:val="0"/>
          <w:marTop w:val="0"/>
          <w:marBottom w:val="0"/>
          <w:divBdr>
            <w:top w:val="none" w:sz="0" w:space="0" w:color="auto"/>
            <w:left w:val="none" w:sz="0" w:space="0" w:color="auto"/>
            <w:bottom w:val="none" w:sz="0" w:space="0" w:color="auto"/>
            <w:right w:val="none" w:sz="0" w:space="0" w:color="auto"/>
          </w:divBdr>
        </w:div>
        <w:div w:id="1875995735">
          <w:marLeft w:val="0"/>
          <w:marRight w:val="0"/>
          <w:marTop w:val="0"/>
          <w:marBottom w:val="0"/>
          <w:divBdr>
            <w:top w:val="none" w:sz="0" w:space="0" w:color="auto"/>
            <w:left w:val="none" w:sz="0" w:space="0" w:color="auto"/>
            <w:bottom w:val="none" w:sz="0" w:space="0" w:color="auto"/>
            <w:right w:val="none" w:sz="0" w:space="0" w:color="auto"/>
          </w:divBdr>
        </w:div>
        <w:div w:id="1599025155">
          <w:marLeft w:val="0"/>
          <w:marRight w:val="0"/>
          <w:marTop w:val="0"/>
          <w:marBottom w:val="0"/>
          <w:divBdr>
            <w:top w:val="none" w:sz="0" w:space="0" w:color="auto"/>
            <w:left w:val="none" w:sz="0" w:space="0" w:color="auto"/>
            <w:bottom w:val="none" w:sz="0" w:space="0" w:color="auto"/>
            <w:right w:val="none" w:sz="0" w:space="0" w:color="auto"/>
          </w:divBdr>
        </w:div>
        <w:div w:id="2061709855">
          <w:marLeft w:val="0"/>
          <w:marRight w:val="0"/>
          <w:marTop w:val="0"/>
          <w:marBottom w:val="0"/>
          <w:divBdr>
            <w:top w:val="none" w:sz="0" w:space="0" w:color="auto"/>
            <w:left w:val="none" w:sz="0" w:space="0" w:color="auto"/>
            <w:bottom w:val="none" w:sz="0" w:space="0" w:color="auto"/>
            <w:right w:val="none" w:sz="0" w:space="0" w:color="auto"/>
          </w:divBdr>
        </w:div>
        <w:div w:id="1838493121">
          <w:marLeft w:val="0"/>
          <w:marRight w:val="0"/>
          <w:marTop w:val="0"/>
          <w:marBottom w:val="0"/>
          <w:divBdr>
            <w:top w:val="none" w:sz="0" w:space="0" w:color="auto"/>
            <w:left w:val="none" w:sz="0" w:space="0" w:color="auto"/>
            <w:bottom w:val="none" w:sz="0" w:space="0" w:color="auto"/>
            <w:right w:val="none" w:sz="0" w:space="0" w:color="auto"/>
          </w:divBdr>
        </w:div>
      </w:divsChild>
    </w:div>
    <w:div w:id="1900363747">
      <w:bodyDiv w:val="1"/>
      <w:marLeft w:val="0"/>
      <w:marRight w:val="0"/>
      <w:marTop w:val="0"/>
      <w:marBottom w:val="0"/>
      <w:divBdr>
        <w:top w:val="none" w:sz="0" w:space="0" w:color="auto"/>
        <w:left w:val="none" w:sz="0" w:space="0" w:color="auto"/>
        <w:bottom w:val="none" w:sz="0" w:space="0" w:color="auto"/>
        <w:right w:val="none" w:sz="0" w:space="0" w:color="auto"/>
      </w:divBdr>
      <w:divsChild>
        <w:div w:id="1902329574">
          <w:marLeft w:val="0"/>
          <w:marRight w:val="0"/>
          <w:marTop w:val="0"/>
          <w:marBottom w:val="0"/>
          <w:divBdr>
            <w:top w:val="none" w:sz="0" w:space="0" w:color="auto"/>
            <w:left w:val="none" w:sz="0" w:space="0" w:color="auto"/>
            <w:bottom w:val="none" w:sz="0" w:space="0" w:color="auto"/>
            <w:right w:val="none" w:sz="0" w:space="0" w:color="auto"/>
          </w:divBdr>
        </w:div>
        <w:div w:id="671571972">
          <w:marLeft w:val="0"/>
          <w:marRight w:val="0"/>
          <w:marTop w:val="0"/>
          <w:marBottom w:val="0"/>
          <w:divBdr>
            <w:top w:val="none" w:sz="0" w:space="0" w:color="auto"/>
            <w:left w:val="none" w:sz="0" w:space="0" w:color="auto"/>
            <w:bottom w:val="none" w:sz="0" w:space="0" w:color="auto"/>
            <w:right w:val="none" w:sz="0" w:space="0" w:color="auto"/>
          </w:divBdr>
        </w:div>
        <w:div w:id="475799962">
          <w:marLeft w:val="0"/>
          <w:marRight w:val="0"/>
          <w:marTop w:val="0"/>
          <w:marBottom w:val="0"/>
          <w:divBdr>
            <w:top w:val="none" w:sz="0" w:space="0" w:color="auto"/>
            <w:left w:val="none" w:sz="0" w:space="0" w:color="auto"/>
            <w:bottom w:val="none" w:sz="0" w:space="0" w:color="auto"/>
            <w:right w:val="none" w:sz="0" w:space="0" w:color="auto"/>
          </w:divBdr>
        </w:div>
        <w:div w:id="490760157">
          <w:marLeft w:val="0"/>
          <w:marRight w:val="0"/>
          <w:marTop w:val="0"/>
          <w:marBottom w:val="0"/>
          <w:divBdr>
            <w:top w:val="none" w:sz="0" w:space="0" w:color="auto"/>
            <w:left w:val="none" w:sz="0" w:space="0" w:color="auto"/>
            <w:bottom w:val="none" w:sz="0" w:space="0" w:color="auto"/>
            <w:right w:val="none" w:sz="0" w:space="0" w:color="auto"/>
          </w:divBdr>
        </w:div>
        <w:div w:id="1085959351">
          <w:marLeft w:val="0"/>
          <w:marRight w:val="0"/>
          <w:marTop w:val="0"/>
          <w:marBottom w:val="0"/>
          <w:divBdr>
            <w:top w:val="none" w:sz="0" w:space="0" w:color="auto"/>
            <w:left w:val="none" w:sz="0" w:space="0" w:color="auto"/>
            <w:bottom w:val="none" w:sz="0" w:space="0" w:color="auto"/>
            <w:right w:val="none" w:sz="0" w:space="0" w:color="auto"/>
          </w:divBdr>
        </w:div>
        <w:div w:id="1181315842">
          <w:marLeft w:val="0"/>
          <w:marRight w:val="0"/>
          <w:marTop w:val="0"/>
          <w:marBottom w:val="0"/>
          <w:divBdr>
            <w:top w:val="none" w:sz="0" w:space="0" w:color="auto"/>
            <w:left w:val="none" w:sz="0" w:space="0" w:color="auto"/>
            <w:bottom w:val="none" w:sz="0" w:space="0" w:color="auto"/>
            <w:right w:val="none" w:sz="0" w:space="0" w:color="auto"/>
          </w:divBdr>
        </w:div>
        <w:div w:id="1102335918">
          <w:marLeft w:val="0"/>
          <w:marRight w:val="0"/>
          <w:marTop w:val="0"/>
          <w:marBottom w:val="0"/>
          <w:divBdr>
            <w:top w:val="none" w:sz="0" w:space="0" w:color="auto"/>
            <w:left w:val="none" w:sz="0" w:space="0" w:color="auto"/>
            <w:bottom w:val="none" w:sz="0" w:space="0" w:color="auto"/>
            <w:right w:val="none" w:sz="0" w:space="0" w:color="auto"/>
          </w:divBdr>
        </w:div>
        <w:div w:id="1587180490">
          <w:marLeft w:val="0"/>
          <w:marRight w:val="0"/>
          <w:marTop w:val="0"/>
          <w:marBottom w:val="0"/>
          <w:divBdr>
            <w:top w:val="none" w:sz="0" w:space="0" w:color="auto"/>
            <w:left w:val="none" w:sz="0" w:space="0" w:color="auto"/>
            <w:bottom w:val="none" w:sz="0" w:space="0" w:color="auto"/>
            <w:right w:val="none" w:sz="0" w:space="0" w:color="auto"/>
          </w:divBdr>
        </w:div>
        <w:div w:id="825824597">
          <w:marLeft w:val="0"/>
          <w:marRight w:val="0"/>
          <w:marTop w:val="0"/>
          <w:marBottom w:val="0"/>
          <w:divBdr>
            <w:top w:val="none" w:sz="0" w:space="0" w:color="auto"/>
            <w:left w:val="none" w:sz="0" w:space="0" w:color="auto"/>
            <w:bottom w:val="none" w:sz="0" w:space="0" w:color="auto"/>
            <w:right w:val="none" w:sz="0" w:space="0" w:color="auto"/>
          </w:divBdr>
        </w:div>
        <w:div w:id="2085487748">
          <w:marLeft w:val="0"/>
          <w:marRight w:val="0"/>
          <w:marTop w:val="0"/>
          <w:marBottom w:val="0"/>
          <w:divBdr>
            <w:top w:val="none" w:sz="0" w:space="0" w:color="auto"/>
            <w:left w:val="none" w:sz="0" w:space="0" w:color="auto"/>
            <w:bottom w:val="none" w:sz="0" w:space="0" w:color="auto"/>
            <w:right w:val="none" w:sz="0" w:space="0" w:color="auto"/>
          </w:divBdr>
        </w:div>
        <w:div w:id="1104114349">
          <w:marLeft w:val="0"/>
          <w:marRight w:val="0"/>
          <w:marTop w:val="0"/>
          <w:marBottom w:val="0"/>
          <w:divBdr>
            <w:top w:val="none" w:sz="0" w:space="0" w:color="auto"/>
            <w:left w:val="none" w:sz="0" w:space="0" w:color="auto"/>
            <w:bottom w:val="none" w:sz="0" w:space="0" w:color="auto"/>
            <w:right w:val="none" w:sz="0" w:space="0" w:color="auto"/>
          </w:divBdr>
        </w:div>
        <w:div w:id="2045860652">
          <w:marLeft w:val="0"/>
          <w:marRight w:val="0"/>
          <w:marTop w:val="0"/>
          <w:marBottom w:val="0"/>
          <w:divBdr>
            <w:top w:val="none" w:sz="0" w:space="0" w:color="auto"/>
            <w:left w:val="none" w:sz="0" w:space="0" w:color="auto"/>
            <w:bottom w:val="none" w:sz="0" w:space="0" w:color="auto"/>
            <w:right w:val="none" w:sz="0" w:space="0" w:color="auto"/>
          </w:divBdr>
        </w:div>
        <w:div w:id="1261371781">
          <w:marLeft w:val="0"/>
          <w:marRight w:val="0"/>
          <w:marTop w:val="0"/>
          <w:marBottom w:val="0"/>
          <w:divBdr>
            <w:top w:val="none" w:sz="0" w:space="0" w:color="auto"/>
            <w:left w:val="none" w:sz="0" w:space="0" w:color="auto"/>
            <w:bottom w:val="none" w:sz="0" w:space="0" w:color="auto"/>
            <w:right w:val="none" w:sz="0" w:space="0" w:color="auto"/>
          </w:divBdr>
        </w:div>
        <w:div w:id="1430586101">
          <w:marLeft w:val="0"/>
          <w:marRight w:val="0"/>
          <w:marTop w:val="0"/>
          <w:marBottom w:val="0"/>
          <w:divBdr>
            <w:top w:val="none" w:sz="0" w:space="0" w:color="auto"/>
            <w:left w:val="none" w:sz="0" w:space="0" w:color="auto"/>
            <w:bottom w:val="none" w:sz="0" w:space="0" w:color="auto"/>
            <w:right w:val="none" w:sz="0" w:space="0" w:color="auto"/>
          </w:divBdr>
        </w:div>
        <w:div w:id="1958442884">
          <w:marLeft w:val="0"/>
          <w:marRight w:val="0"/>
          <w:marTop w:val="0"/>
          <w:marBottom w:val="0"/>
          <w:divBdr>
            <w:top w:val="none" w:sz="0" w:space="0" w:color="auto"/>
            <w:left w:val="none" w:sz="0" w:space="0" w:color="auto"/>
            <w:bottom w:val="none" w:sz="0" w:space="0" w:color="auto"/>
            <w:right w:val="none" w:sz="0" w:space="0" w:color="auto"/>
          </w:divBdr>
        </w:div>
        <w:div w:id="588586495">
          <w:marLeft w:val="0"/>
          <w:marRight w:val="0"/>
          <w:marTop w:val="0"/>
          <w:marBottom w:val="0"/>
          <w:divBdr>
            <w:top w:val="none" w:sz="0" w:space="0" w:color="auto"/>
            <w:left w:val="none" w:sz="0" w:space="0" w:color="auto"/>
            <w:bottom w:val="none" w:sz="0" w:space="0" w:color="auto"/>
            <w:right w:val="none" w:sz="0" w:space="0" w:color="auto"/>
          </w:divBdr>
        </w:div>
        <w:div w:id="1100180905">
          <w:marLeft w:val="0"/>
          <w:marRight w:val="0"/>
          <w:marTop w:val="0"/>
          <w:marBottom w:val="0"/>
          <w:divBdr>
            <w:top w:val="none" w:sz="0" w:space="0" w:color="auto"/>
            <w:left w:val="none" w:sz="0" w:space="0" w:color="auto"/>
            <w:bottom w:val="none" w:sz="0" w:space="0" w:color="auto"/>
            <w:right w:val="none" w:sz="0" w:space="0" w:color="auto"/>
          </w:divBdr>
        </w:div>
        <w:div w:id="33908814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1430</Words>
  <Characters>8155</Characters>
  <Application>Microsoft Macintosh Word</Application>
  <DocSecurity>0</DocSecurity>
  <Lines>67</Lines>
  <Paragraphs>19</Paragraphs>
  <ScaleCrop>false</ScaleCrop>
  <Company>Concur, Inc.</Company>
  <LinksUpToDate>false</LinksUpToDate>
  <CharactersWithSpaces>9566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Meza</dc:creator>
  <cp:keywords/>
  <dc:description/>
  <cp:lastModifiedBy>Elena Meza</cp:lastModifiedBy>
  <cp:revision>2</cp:revision>
  <dcterms:created xsi:type="dcterms:W3CDTF">2016-09-19T20:43:00Z</dcterms:created>
  <dcterms:modified xsi:type="dcterms:W3CDTF">2016-09-19T20:43:00Z</dcterms:modified>
</cp:coreProperties>
</file>